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2"/>
        <w:jc w:val="center"/>
        <w:rPr>
          <w:rFonts w:ascii="仿宋_GB2312" w:eastAsia="仿宋_GB2312"/>
          <w:sz w:val="32"/>
          <w:szCs w:val="3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2018年度教学管理标兵推荐名额分配表</w:t>
      </w:r>
    </w:p>
    <w:tbl>
      <w:tblPr>
        <w:tblStyle w:val="4"/>
        <w:tblW w:w="13623" w:type="dxa"/>
        <w:jc w:val="center"/>
        <w:tblInd w:w="-3238" w:type="dxa"/>
        <w:tbl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single" w:color="5B9BD5" w:themeColor="accent1" w:sz="8" w:space="0"/>
          <w:insideV w:val="single" w:color="5B9BD5" w:themeColor="accen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823"/>
        <w:gridCol w:w="813"/>
        <w:gridCol w:w="762"/>
        <w:gridCol w:w="2418"/>
        <w:gridCol w:w="852"/>
        <w:gridCol w:w="795"/>
        <w:gridCol w:w="2553"/>
        <w:gridCol w:w="945"/>
      </w:tblGrid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auto" w:sz="8" w:space="0"/>
              <w:insideV w:val="single" w:sz="8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auto" w:sz="8" w:space="0"/>
              <w:insideV w:val="single" w:sz="8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市县开大/办学点/学院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auto" w:sz="8" w:space="0"/>
              <w:insideV w:val="single" w:sz="8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名额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auto" w:sz="8" w:space="0"/>
              <w:insideV w:val="single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auto" w:sz="8" w:space="0"/>
              <w:insideV w:val="single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市县开大/办学点/学院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auto" w:sz="8" w:space="0"/>
              <w:insideV w:val="single" w:sz="8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名额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auto" w:sz="8" w:space="0"/>
              <w:insideV w:val="single" w:sz="8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auto" w:sz="8" w:space="0"/>
              <w:insideV w:val="single" w:sz="8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市县开大/办学点/学院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  <w:insideV w:val="single" w:sz="8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bookmarkStart w:id="0" w:name="_GoBack" w:colFirst="8" w:colLast="8"/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传媒与设计学院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高邮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泗洪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公共管理学院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含江开合作办学单位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海安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苏州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环境与生态学院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含江开合作办学单位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洪泽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苏州工业园区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建筑工程学院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淮安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泰州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健康与养老教育学院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(含集红堂、金莎、老年）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淮阴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通州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商学院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含江开合作办学单位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建湖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铜山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信息与机电工程学院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江都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无锡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国际教育学院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金坛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吴中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通识学院、马克思主义学院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昆山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武进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宝应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溧阳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兴化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滨海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连云港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宿迁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常熟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涟水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徐州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常州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南京化工分校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盐城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淮安区（楚州）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南通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盐都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大丰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沛县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宜兴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东海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邳州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张家港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东台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如皋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镇江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D6E6F4" w:themeFill="accent1" w:themeFillTint="3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丰县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射阳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句容</w:t>
            </w: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</w:tr>
      <w:bookmarkEnd w:id="0"/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62" w:type="dxa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82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阜宁</w:t>
            </w:r>
          </w:p>
        </w:tc>
        <w:tc>
          <w:tcPr>
            <w:tcW w:w="81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2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418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沭阳</w:t>
            </w:r>
          </w:p>
        </w:tc>
        <w:tc>
          <w:tcPr>
            <w:tcW w:w="852" w:type="dxa"/>
            <w:tcBorders>
              <w:top w:val="single" w:color="5B9BD5" w:themeColor="accent1" w:sz="8" w:space="0"/>
              <w:left w:val="double" w:color="8496B0" w:themeColor="text2" w:themeTint="99" w:sz="4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553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9330" w:type="dxa"/>
            <w:gridSpan w:val="6"/>
            <w:tcBorders>
              <w:top w:val="single" w:color="5B9BD5" w:themeColor="accent1" w:sz="8" w:space="0"/>
              <w:left w:val="single" w:color="5B9BD5" w:themeColor="accent1" w:sz="8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4293" w:type="dxa"/>
            <w:gridSpan w:val="3"/>
            <w:tcBorders>
              <w:top w:val="single" w:color="5B9BD5" w:themeColor="accent1" w:sz="8" w:space="0"/>
              <w:left w:val="single" w:color="5B9BD5" w:themeColor="accent1" w:sz="12" w:space="0"/>
              <w:bottom w:val="single" w:color="5B9BD5" w:themeColor="accent1" w:sz="8" w:space="0"/>
              <w:right w:val="single" w:color="5B9BD5" w:themeColor="accent1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65920"/>
    <w:rsid w:val="003D7D31"/>
    <w:rsid w:val="00A827CA"/>
    <w:rsid w:val="00B85EED"/>
    <w:rsid w:val="00F61CAA"/>
    <w:rsid w:val="5C8C64D1"/>
    <w:rsid w:val="61065920"/>
    <w:rsid w:val="6D535020"/>
    <w:rsid w:val="6DE648A0"/>
    <w:rsid w:val="72D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Light Grid Accent 1"/>
    <w:basedOn w:val="3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108</Words>
  <Characters>620</Characters>
  <Lines>5</Lines>
  <Paragraphs>1</Paragraphs>
  <TotalTime>4</TotalTime>
  <ScaleCrop>false</ScaleCrop>
  <LinksUpToDate>false</LinksUpToDate>
  <CharactersWithSpaces>727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2018-12-27T06:53:00Z</dcterms:created>
  <dc:creator>SR</dc:creator>
  <cp:lastModifiedBy>SR</cp:lastModifiedBy>
  <cp:lastPrinted>2019-01-03T10:04:17Z</cp:lastPrinted>
  <dcterms:modified xsi:type="dcterms:W3CDTF">2019-01-03T11:42:06Z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