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53" w:rsidRPr="00A04053" w:rsidRDefault="00A04053" w:rsidP="00A04053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A04053">
        <w:rPr>
          <w:rFonts w:ascii="方正小标宋简体" w:eastAsia="方正小标宋简体" w:hint="eastAsia"/>
          <w:sz w:val="32"/>
          <w:szCs w:val="32"/>
        </w:rPr>
        <w:t>江苏城市职业学院五年制高职课程代码编制说明</w:t>
      </w:r>
    </w:p>
    <w:p w:rsidR="00D1124F" w:rsidRDefault="00A04053" w:rsidP="00D1124F">
      <w:pPr>
        <w:ind w:firstLine="435"/>
        <w:rPr>
          <w:rFonts w:ascii="微软雅黑" w:eastAsia="微软雅黑" w:hAnsi="微软雅黑" w:hint="eastAsia"/>
          <w:sz w:val="24"/>
        </w:rPr>
      </w:pPr>
      <w:r w:rsidRPr="00A04053">
        <w:rPr>
          <w:rFonts w:ascii="微软雅黑" w:eastAsia="微软雅黑" w:hAnsi="微软雅黑" w:hint="eastAsia"/>
          <w:sz w:val="24"/>
        </w:rPr>
        <w:t>为了</w:t>
      </w:r>
      <w:r w:rsidR="00D1124F">
        <w:rPr>
          <w:rFonts w:ascii="微软雅黑" w:eastAsia="微软雅黑" w:hAnsi="微软雅黑" w:hint="eastAsia"/>
          <w:sz w:val="24"/>
        </w:rPr>
        <w:t>规范教学管理，提高教务管理的信息化、网络化水平，省校</w:t>
      </w:r>
      <w:r w:rsidR="002E6D69">
        <w:rPr>
          <w:rFonts w:ascii="微软雅黑" w:eastAsia="微软雅黑" w:hAnsi="微软雅黑" w:hint="eastAsia"/>
          <w:sz w:val="24"/>
        </w:rPr>
        <w:t>及各办学点需</w:t>
      </w:r>
      <w:r w:rsidR="00D1124F">
        <w:rPr>
          <w:rFonts w:ascii="微软雅黑" w:eastAsia="微软雅黑" w:hAnsi="微软雅黑" w:hint="eastAsia"/>
          <w:sz w:val="24"/>
        </w:rPr>
        <w:t>按照人才培养方案对课程及专业编制唯一的标准识别代码。课程代码没有重复。如果今后有课程或专业被取消，其代码保留，不能更改和替换，如果有新的课程或专业添加，则在相应专业增加流水号，以确保新增编码的唯一性。</w:t>
      </w:r>
    </w:p>
    <w:p w:rsidR="00A7100E" w:rsidRDefault="00A7100E" w:rsidP="00D1124F">
      <w:pPr>
        <w:ind w:firstLine="435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省统设专业的课程代码由省校统一编制，自开专业</w:t>
      </w:r>
      <w:r w:rsidR="002E6D69">
        <w:rPr>
          <w:rFonts w:ascii="微软雅黑" w:eastAsia="微软雅黑" w:hAnsi="微软雅黑" w:hint="eastAsia"/>
          <w:sz w:val="24"/>
        </w:rPr>
        <w:t>中除公共基础课和第二课堂活动外的</w:t>
      </w:r>
      <w:r w:rsidR="0089540F">
        <w:rPr>
          <w:rFonts w:ascii="微软雅黑" w:eastAsia="微软雅黑" w:hAnsi="微软雅黑" w:hint="eastAsia"/>
          <w:sz w:val="24"/>
        </w:rPr>
        <w:t>课程代码</w:t>
      </w:r>
      <w:r>
        <w:rPr>
          <w:rFonts w:ascii="微软雅黑" w:eastAsia="微软雅黑" w:hAnsi="微软雅黑" w:hint="eastAsia"/>
          <w:sz w:val="24"/>
        </w:rPr>
        <w:t>由各办学点依据此编制说明进行编制。</w:t>
      </w:r>
      <w:r w:rsidR="002E6D69">
        <w:rPr>
          <w:rFonts w:ascii="微软雅黑" w:eastAsia="微软雅黑" w:hAnsi="微软雅黑" w:hint="eastAsia"/>
          <w:sz w:val="24"/>
        </w:rPr>
        <w:t>具体编制说明如下：</w:t>
      </w:r>
    </w:p>
    <w:p w:rsidR="00D1124F" w:rsidRDefault="00D1124F" w:rsidP="00D1124F">
      <w:pPr>
        <w:ind w:left="435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一、课程代码</w:t>
      </w:r>
      <w:r w:rsidR="002E6D69">
        <w:rPr>
          <w:rFonts w:ascii="微软雅黑" w:eastAsia="微软雅黑" w:hAnsi="微软雅黑" w:hint="eastAsia"/>
          <w:sz w:val="24"/>
        </w:rPr>
        <w:t>组成</w:t>
      </w:r>
    </w:p>
    <w:p w:rsidR="00A04053" w:rsidRPr="00A04053" w:rsidRDefault="00A04053" w:rsidP="001E00B1">
      <w:pPr>
        <w:ind w:firstLineChars="150" w:firstLine="360"/>
        <w:rPr>
          <w:rFonts w:ascii="微软雅黑" w:eastAsia="微软雅黑" w:hAnsi="微软雅黑" w:hint="eastAsia"/>
          <w:sz w:val="24"/>
        </w:rPr>
      </w:pPr>
      <w:r w:rsidRPr="00A04053">
        <w:rPr>
          <w:rFonts w:ascii="微软雅黑" w:eastAsia="微软雅黑" w:hAnsi="微软雅黑" w:hint="eastAsia"/>
          <w:sz w:val="24"/>
        </w:rPr>
        <w:t>五年制高职课程代码由</w:t>
      </w:r>
      <w:r w:rsidR="00332509">
        <w:rPr>
          <w:rFonts w:ascii="微软雅黑" w:eastAsia="微软雅黑" w:hAnsi="微软雅黑" w:hint="eastAsia"/>
          <w:sz w:val="24"/>
        </w:rPr>
        <w:t>7</w:t>
      </w:r>
      <w:r w:rsidRPr="00A04053">
        <w:rPr>
          <w:rFonts w:ascii="微软雅黑" w:eastAsia="微软雅黑" w:hAnsi="微软雅黑" w:hint="eastAsia"/>
          <w:sz w:val="24"/>
        </w:rPr>
        <w:t>位数组成分为四个部分，按</w:t>
      </w:r>
      <w:r w:rsidR="00D1124F">
        <w:rPr>
          <w:rFonts w:ascii="微软雅黑" w:eastAsia="微软雅黑" w:hAnsi="微软雅黑" w:hint="eastAsia"/>
          <w:sz w:val="24"/>
        </w:rPr>
        <w:t>从左到右</w:t>
      </w:r>
      <w:r w:rsidRPr="00A04053">
        <w:rPr>
          <w:rFonts w:ascii="微软雅黑" w:eastAsia="微软雅黑" w:hAnsi="微软雅黑" w:hint="eastAsia"/>
          <w:sz w:val="24"/>
        </w:rPr>
        <w:t>顺序说明如下：</w:t>
      </w:r>
    </w:p>
    <w:p w:rsidR="00A04053" w:rsidRPr="00A04053" w:rsidRDefault="00D1124F">
      <w:pPr>
        <w:rPr>
          <w:rFonts w:ascii="微软雅黑" w:eastAsia="微软雅黑" w:hAnsi="微软雅黑" w:hint="eastAsia"/>
          <w:sz w:val="24"/>
          <w:u w:val="single"/>
        </w:rPr>
      </w:pPr>
      <w:r>
        <w:rPr>
          <w:rFonts w:ascii="微软雅黑" w:eastAsia="微软雅黑" w:hAnsi="微软雅黑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6.25pt;margin-top:25.95pt;width:18pt;height:32.7pt;z-index:251658240" filled="f" strokecolor="white">
            <v:stroke dashstyle="1 1" endcap="round"/>
            <v:textbox style="mso-next-textbox:#_x0000_s1035">
              <w:txbxContent>
                <w:p w:rsidR="00195FA8" w:rsidRPr="00195FA8" w:rsidRDefault="00195FA8">
                  <w:pPr>
                    <w:rPr>
                      <w:rFonts w:hint="eastAsia"/>
                      <w:sz w:val="28"/>
                      <w:szCs w:val="28"/>
                    </w:rPr>
                  </w:pPr>
                  <w:r w:rsidRPr="00195FA8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 w:hint="eastAsia"/>
          <w:noProof/>
          <w:sz w:val="24"/>
        </w:rPr>
        <w:pict>
          <v:line id="_x0000_s1029" style="position:absolute;left:0;text-align:left;z-index:251654144" from="41.25pt,23.4pt" to="41.25pt,54.6pt"/>
        </w:pict>
      </w:r>
      <w:r w:rsidR="00885594">
        <w:rPr>
          <w:rFonts w:ascii="微软雅黑" w:eastAsia="微软雅黑" w:hAnsi="微软雅黑" w:hint="eastAsia"/>
          <w:noProof/>
          <w:sz w:val="24"/>
        </w:rPr>
        <w:pict>
          <v:shape id="_x0000_s1036" type="#_x0000_t202" style="position:absolute;left:0;text-align:left;margin-left:99pt;margin-top:27.45pt;width:24.75pt;height:32.7pt;z-index:251659264" filled="f" strokecolor="white">
            <v:stroke dashstyle="1 1" endcap="round"/>
            <v:textbox style="mso-next-textbox:#_x0000_s1036">
              <w:txbxContent>
                <w:p w:rsidR="00195FA8" w:rsidRPr="00195FA8" w:rsidRDefault="00195FA8" w:rsidP="00195FA8">
                  <w:pPr>
                    <w:rPr>
                      <w:rFonts w:hint="eastAsia"/>
                      <w:sz w:val="28"/>
                      <w:szCs w:val="28"/>
                    </w:rPr>
                  </w:pPr>
                  <w:r w:rsidRPr="00195FA8"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885594">
        <w:rPr>
          <w:rFonts w:ascii="微软雅黑" w:eastAsia="微软雅黑" w:hAnsi="微软雅黑" w:hint="eastAsia"/>
          <w:noProof/>
          <w:sz w:val="24"/>
        </w:rPr>
        <w:pict>
          <v:line id="_x0000_s1032" style="position:absolute;left:0;text-align:left;z-index:251657216" from="114pt,23.4pt" to="114pt,54.6pt"/>
        </w:pict>
      </w:r>
      <w:r w:rsidR="00885594">
        <w:rPr>
          <w:rFonts w:ascii="微软雅黑" w:eastAsia="微软雅黑" w:hAnsi="微软雅黑" w:hint="eastAsia"/>
          <w:noProof/>
          <w:sz w:val="24"/>
        </w:rPr>
        <w:pict>
          <v:line id="_x0000_s1030" style="position:absolute;left:0;text-align:left;z-index:251655168" from="285pt,23.4pt" to="285pt,54.6pt"/>
        </w:pict>
      </w:r>
      <w:r w:rsidR="00885594">
        <w:rPr>
          <w:rFonts w:ascii="微软雅黑" w:eastAsia="微软雅黑" w:hAnsi="微软雅黑" w:hint="eastAsia"/>
          <w:noProof/>
          <w:sz w:val="24"/>
        </w:rPr>
        <w:pict>
          <v:shape id="_x0000_s1038" type="#_x0000_t202" style="position:absolute;left:0;text-align:left;margin-left:267pt;margin-top:28.2pt;width:18pt;height:32.7pt;z-index:251661312" filled="f" strokecolor="white">
            <v:stroke dashstyle="1 1" endcap="round"/>
            <v:textbox style="mso-next-textbox:#_x0000_s1038">
              <w:txbxContent>
                <w:p w:rsidR="00195FA8" w:rsidRPr="00195FA8" w:rsidRDefault="00195FA8" w:rsidP="00195FA8">
                  <w:pPr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885594">
        <w:rPr>
          <w:rFonts w:ascii="微软雅黑" w:eastAsia="微软雅黑" w:hAnsi="微软雅黑" w:hint="eastAsia"/>
          <w:noProof/>
          <w:sz w:val="24"/>
        </w:rPr>
        <w:pict>
          <v:line id="_x0000_s1031" style="position:absolute;left:0;text-align:left;z-index:251656192" from="194.25pt,23.4pt" to="194.25pt,54.6pt"/>
        </w:pict>
      </w:r>
      <w:r w:rsidR="00885594">
        <w:rPr>
          <w:rFonts w:ascii="微软雅黑" w:eastAsia="微软雅黑" w:hAnsi="微软雅黑" w:hint="eastAsia"/>
          <w:noProof/>
          <w:sz w:val="24"/>
        </w:rPr>
        <w:pict>
          <v:shape id="_x0000_s1037" type="#_x0000_t202" style="position:absolute;left:0;text-align:left;margin-left:180pt;margin-top:27.45pt;width:18pt;height:34.95pt;z-index:251660288" filled="f" strokecolor="white">
            <v:stroke dashstyle="1 1" endcap="round"/>
            <v:textbox style="mso-next-textbox:#_x0000_s1037">
              <w:txbxContent>
                <w:p w:rsidR="00195FA8" w:rsidRPr="00195FA8" w:rsidRDefault="00195FA8" w:rsidP="00195FA8">
                  <w:pPr>
                    <w:rPr>
                      <w:rFonts w:hint="eastAsia"/>
                      <w:sz w:val="28"/>
                      <w:szCs w:val="28"/>
                    </w:rPr>
                  </w:pPr>
                  <w:r w:rsidRPr="00195FA8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A04053" w:rsidRPr="00A04053">
        <w:rPr>
          <w:rFonts w:ascii="微软雅黑" w:eastAsia="微软雅黑" w:hAnsi="微软雅黑" w:hint="eastAsia"/>
          <w:sz w:val="24"/>
        </w:rPr>
        <w:t xml:space="preserve">      </w:t>
      </w:r>
      <w:r w:rsidR="00885594" w:rsidRPr="00D1124F">
        <w:rPr>
          <w:rFonts w:ascii="微软雅黑" w:eastAsia="微软雅黑" w:hAnsi="微软雅黑" w:hint="eastAsia"/>
          <w:sz w:val="24"/>
          <w:u w:val="single"/>
        </w:rPr>
        <w:t>XX</w:t>
      </w:r>
      <w:r w:rsidR="00A04053" w:rsidRPr="00A04053">
        <w:rPr>
          <w:rFonts w:ascii="微软雅黑" w:eastAsia="微软雅黑" w:hAnsi="微软雅黑" w:hint="eastAsia"/>
          <w:sz w:val="24"/>
        </w:rPr>
        <w:t xml:space="preserve">    </w:t>
      </w:r>
      <w:r w:rsidR="00885594">
        <w:rPr>
          <w:rFonts w:ascii="微软雅黑" w:eastAsia="微软雅黑" w:hAnsi="微软雅黑" w:hint="eastAsia"/>
          <w:sz w:val="24"/>
        </w:rPr>
        <w:t xml:space="preserve">    </w:t>
      </w:r>
      <w:r w:rsidR="00A04053" w:rsidRPr="00A04053">
        <w:rPr>
          <w:rFonts w:ascii="微软雅黑" w:eastAsia="微软雅黑" w:hAnsi="微软雅黑" w:hint="eastAsia"/>
          <w:sz w:val="24"/>
        </w:rPr>
        <w:t xml:space="preserve"> </w:t>
      </w:r>
      <w:r w:rsidR="00A04053" w:rsidRPr="00A04053">
        <w:rPr>
          <w:rFonts w:ascii="微软雅黑" w:eastAsia="微软雅黑" w:hAnsi="微软雅黑" w:hint="eastAsia"/>
          <w:sz w:val="24"/>
          <w:u w:val="single"/>
        </w:rPr>
        <w:t xml:space="preserve"> X </w:t>
      </w:r>
      <w:r w:rsidR="00A04053" w:rsidRPr="00A04053">
        <w:rPr>
          <w:rFonts w:ascii="微软雅黑" w:eastAsia="微软雅黑" w:hAnsi="微软雅黑" w:hint="eastAsia"/>
          <w:sz w:val="24"/>
        </w:rPr>
        <w:t xml:space="preserve">         </w:t>
      </w:r>
      <w:r w:rsidR="00A04053" w:rsidRPr="00A04053">
        <w:rPr>
          <w:rFonts w:ascii="微软雅黑" w:eastAsia="微软雅黑" w:hAnsi="微软雅黑" w:hint="eastAsia"/>
          <w:sz w:val="24"/>
          <w:u w:val="single"/>
        </w:rPr>
        <w:t xml:space="preserve">  X  </w:t>
      </w:r>
      <w:r w:rsidR="00A04053" w:rsidRPr="00A04053">
        <w:rPr>
          <w:rFonts w:ascii="微软雅黑" w:eastAsia="微软雅黑" w:hAnsi="微软雅黑" w:hint="eastAsia"/>
          <w:sz w:val="24"/>
        </w:rPr>
        <w:t xml:space="preserve">       </w:t>
      </w:r>
      <w:r w:rsidR="00A04053" w:rsidRPr="00A04053">
        <w:rPr>
          <w:rFonts w:ascii="微软雅黑" w:eastAsia="微软雅黑" w:hAnsi="微软雅黑" w:hint="eastAsia"/>
          <w:sz w:val="24"/>
          <w:u w:val="single"/>
        </w:rPr>
        <w:t xml:space="preserve">   XXX</w:t>
      </w:r>
      <w:r w:rsidR="00A04053">
        <w:rPr>
          <w:rFonts w:ascii="微软雅黑" w:eastAsia="微软雅黑" w:hAnsi="微软雅黑" w:hint="eastAsia"/>
          <w:sz w:val="24"/>
          <w:u w:val="single"/>
        </w:rPr>
        <w:t xml:space="preserve">  </w:t>
      </w:r>
    </w:p>
    <w:p w:rsidR="00A04053" w:rsidRPr="00A04053" w:rsidRDefault="00A04053">
      <w:pPr>
        <w:rPr>
          <w:rFonts w:ascii="微软雅黑" w:eastAsia="微软雅黑" w:hAnsi="微软雅黑" w:hint="eastAsia"/>
          <w:sz w:val="24"/>
        </w:rPr>
      </w:pPr>
    </w:p>
    <w:p w:rsidR="00A04053" w:rsidRPr="00195FA8" w:rsidRDefault="00195FA8">
      <w:pPr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 w:val="24"/>
        </w:rPr>
        <w:t xml:space="preserve">    </w:t>
      </w:r>
      <w:r w:rsidR="00885594">
        <w:rPr>
          <w:rFonts w:ascii="微软雅黑" w:eastAsia="微软雅黑" w:hAnsi="微软雅黑" w:hint="eastAsia"/>
          <w:szCs w:val="21"/>
        </w:rPr>
        <w:t>办学点代码</w:t>
      </w:r>
      <w:r>
        <w:rPr>
          <w:rFonts w:ascii="微软雅黑" w:eastAsia="微软雅黑" w:hAnsi="微软雅黑" w:hint="eastAsia"/>
          <w:szCs w:val="21"/>
        </w:rPr>
        <w:t xml:space="preserve">   </w:t>
      </w:r>
      <w:r w:rsidR="00332509">
        <w:rPr>
          <w:rFonts w:ascii="微软雅黑" w:eastAsia="微软雅黑" w:hAnsi="微软雅黑" w:hint="eastAsia"/>
          <w:szCs w:val="21"/>
        </w:rPr>
        <w:t>课程管理代码   课程</w:t>
      </w:r>
      <w:r w:rsidR="00F6181A">
        <w:rPr>
          <w:rFonts w:ascii="微软雅黑" w:eastAsia="微软雅黑" w:hAnsi="微软雅黑" w:hint="eastAsia"/>
          <w:szCs w:val="21"/>
        </w:rPr>
        <w:t>性质</w:t>
      </w:r>
      <w:r>
        <w:rPr>
          <w:rFonts w:ascii="微软雅黑" w:eastAsia="微软雅黑" w:hAnsi="微软雅黑" w:hint="eastAsia"/>
          <w:szCs w:val="21"/>
        </w:rPr>
        <w:t xml:space="preserve">          课程</w:t>
      </w:r>
      <w:r w:rsidR="00D1124F">
        <w:rPr>
          <w:rFonts w:ascii="微软雅黑" w:eastAsia="微软雅黑" w:hAnsi="微软雅黑" w:hint="eastAsia"/>
          <w:szCs w:val="21"/>
        </w:rPr>
        <w:t>流水</w:t>
      </w:r>
      <w:r>
        <w:rPr>
          <w:rFonts w:ascii="微软雅黑" w:eastAsia="微软雅黑" w:hAnsi="微软雅黑" w:hint="eastAsia"/>
          <w:szCs w:val="21"/>
        </w:rPr>
        <w:t>号</w:t>
      </w:r>
    </w:p>
    <w:p w:rsidR="00A04053" w:rsidRDefault="00987BE4" w:rsidP="00987BE4">
      <w:pPr>
        <w:ind w:left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1、</w:t>
      </w:r>
      <w:r w:rsidR="00885594">
        <w:rPr>
          <w:rFonts w:ascii="微软雅黑" w:eastAsia="微软雅黑" w:hAnsi="微软雅黑" w:hint="eastAsia"/>
          <w:sz w:val="24"/>
        </w:rPr>
        <w:t>办学点代码</w:t>
      </w:r>
      <w:r w:rsidR="001E00B1">
        <w:rPr>
          <w:rFonts w:ascii="微软雅黑" w:eastAsia="微软雅黑" w:hAnsi="微软雅黑" w:hint="eastAsia"/>
          <w:sz w:val="24"/>
        </w:rPr>
        <w:t>，</w:t>
      </w:r>
      <w:r w:rsidR="00885594">
        <w:rPr>
          <w:rFonts w:ascii="微软雅黑" w:eastAsia="微软雅黑" w:hAnsi="微软雅黑" w:hint="eastAsia"/>
          <w:sz w:val="24"/>
        </w:rPr>
        <w:t>具体见下表；</w:t>
      </w:r>
    </w:p>
    <w:tbl>
      <w:tblPr>
        <w:tblW w:w="7800" w:type="dxa"/>
        <w:jc w:val="center"/>
        <w:tblInd w:w="93" w:type="dxa"/>
        <w:tblLook w:val="04A0"/>
      </w:tblPr>
      <w:tblGrid>
        <w:gridCol w:w="1500"/>
        <w:gridCol w:w="2440"/>
        <w:gridCol w:w="1378"/>
        <w:gridCol w:w="2482"/>
      </w:tblGrid>
      <w:tr w:rsidR="0052636D" w:rsidRPr="0052636D" w:rsidTr="0052636D">
        <w:trPr>
          <w:trHeight w:val="36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办学点代码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办学点名称</w:t>
            </w:r>
          </w:p>
        </w:tc>
        <w:tc>
          <w:tcPr>
            <w:tcW w:w="13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办学点代码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办学点名称</w:t>
            </w:r>
          </w:p>
        </w:tc>
      </w:tr>
      <w:tr w:rsidR="0052636D" w:rsidRPr="0052636D" w:rsidTr="0052636D">
        <w:trPr>
          <w:trHeight w:val="36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昆山办学点</w:t>
            </w:r>
          </w:p>
        </w:tc>
        <w:tc>
          <w:tcPr>
            <w:tcW w:w="13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江都办学点</w:t>
            </w:r>
          </w:p>
        </w:tc>
      </w:tr>
      <w:tr w:rsidR="0052636D" w:rsidRPr="0052636D" w:rsidTr="0052636D">
        <w:trPr>
          <w:trHeight w:val="36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吴中办学点</w:t>
            </w:r>
          </w:p>
        </w:tc>
        <w:tc>
          <w:tcPr>
            <w:tcW w:w="13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南通校区</w:t>
            </w:r>
          </w:p>
        </w:tc>
      </w:tr>
      <w:tr w:rsidR="0052636D" w:rsidRPr="0052636D" w:rsidTr="0052636D">
        <w:trPr>
          <w:trHeight w:val="36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张家港办学点</w:t>
            </w:r>
          </w:p>
        </w:tc>
        <w:tc>
          <w:tcPr>
            <w:tcW w:w="13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通州办学点</w:t>
            </w:r>
          </w:p>
        </w:tc>
      </w:tr>
      <w:tr w:rsidR="0052636D" w:rsidRPr="0052636D" w:rsidTr="0052636D">
        <w:trPr>
          <w:trHeight w:val="36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无锡校区</w:t>
            </w:r>
          </w:p>
        </w:tc>
        <w:tc>
          <w:tcPr>
            <w:tcW w:w="13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大丰办学点</w:t>
            </w:r>
          </w:p>
        </w:tc>
      </w:tr>
      <w:tr w:rsidR="0052636D" w:rsidRPr="0052636D" w:rsidTr="0052636D">
        <w:trPr>
          <w:trHeight w:val="36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常州校区</w:t>
            </w:r>
          </w:p>
        </w:tc>
        <w:tc>
          <w:tcPr>
            <w:tcW w:w="13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淮安校区</w:t>
            </w:r>
          </w:p>
        </w:tc>
      </w:tr>
      <w:tr w:rsidR="0052636D" w:rsidRPr="0052636D" w:rsidTr="0052636D">
        <w:trPr>
          <w:trHeight w:val="36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武进办学点</w:t>
            </w:r>
          </w:p>
        </w:tc>
        <w:tc>
          <w:tcPr>
            <w:tcW w:w="13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楚州办学点</w:t>
            </w:r>
          </w:p>
        </w:tc>
      </w:tr>
      <w:tr w:rsidR="0052636D" w:rsidRPr="0052636D" w:rsidTr="0052636D">
        <w:trPr>
          <w:trHeight w:val="36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金坛办学点</w:t>
            </w:r>
          </w:p>
        </w:tc>
        <w:tc>
          <w:tcPr>
            <w:tcW w:w="13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连云港校区</w:t>
            </w:r>
          </w:p>
        </w:tc>
      </w:tr>
      <w:tr w:rsidR="0052636D" w:rsidRPr="0052636D" w:rsidTr="0052636D">
        <w:trPr>
          <w:trHeight w:val="36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溧阳办学点</w:t>
            </w:r>
          </w:p>
        </w:tc>
        <w:tc>
          <w:tcPr>
            <w:tcW w:w="13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徐州校区</w:t>
            </w:r>
          </w:p>
        </w:tc>
      </w:tr>
      <w:tr w:rsidR="0052636D" w:rsidRPr="0052636D" w:rsidTr="0052636D">
        <w:trPr>
          <w:trHeight w:val="36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句容办学点</w:t>
            </w:r>
          </w:p>
        </w:tc>
        <w:tc>
          <w:tcPr>
            <w:tcW w:w="13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6D" w:rsidRPr="0052636D" w:rsidRDefault="0052636D" w:rsidP="00526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63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宿迁校区</w:t>
            </w:r>
          </w:p>
        </w:tc>
      </w:tr>
    </w:tbl>
    <w:p w:rsidR="00195FA8" w:rsidRPr="00A04053" w:rsidRDefault="00195FA8" w:rsidP="0052636D">
      <w:pPr>
        <w:ind w:firstLineChars="200"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2、</w:t>
      </w:r>
      <w:r w:rsidR="00332509">
        <w:rPr>
          <w:rFonts w:ascii="微软雅黑" w:eastAsia="微软雅黑" w:hAnsi="微软雅黑" w:hint="eastAsia"/>
          <w:sz w:val="24"/>
        </w:rPr>
        <w:t>课程管理代码：教学进程表中</w:t>
      </w:r>
      <w:r w:rsidR="00F6181A">
        <w:rPr>
          <w:rFonts w:ascii="微软雅黑" w:eastAsia="微软雅黑" w:hAnsi="微软雅黑" w:hint="eastAsia"/>
          <w:sz w:val="24"/>
        </w:rPr>
        <w:t>“</w:t>
      </w:r>
      <w:r w:rsidR="00332509">
        <w:rPr>
          <w:rFonts w:ascii="微软雅黑" w:eastAsia="微软雅黑" w:hAnsi="微软雅黑" w:hint="eastAsia"/>
          <w:sz w:val="24"/>
        </w:rPr>
        <w:t>课程管理</w:t>
      </w:r>
      <w:r w:rsidR="00F6181A">
        <w:rPr>
          <w:rFonts w:ascii="微软雅黑" w:eastAsia="微软雅黑" w:hAnsi="微软雅黑" w:hint="eastAsia"/>
          <w:sz w:val="24"/>
        </w:rPr>
        <w:t>”</w:t>
      </w:r>
      <w:r w:rsidR="00332509">
        <w:rPr>
          <w:rFonts w:ascii="微软雅黑" w:eastAsia="微软雅黑" w:hAnsi="微软雅黑" w:hint="eastAsia"/>
          <w:sz w:val="24"/>
        </w:rPr>
        <w:t>为</w:t>
      </w:r>
      <w:r w:rsidR="00F6181A">
        <w:rPr>
          <w:rFonts w:ascii="微软雅黑" w:eastAsia="微软雅黑" w:hAnsi="微软雅黑" w:hint="eastAsia"/>
          <w:sz w:val="24"/>
        </w:rPr>
        <w:t>“</w:t>
      </w:r>
      <w:r w:rsidR="00332509">
        <w:rPr>
          <w:rFonts w:ascii="微软雅黑" w:eastAsia="微软雅黑" w:hAnsi="微软雅黑" w:hint="eastAsia"/>
          <w:sz w:val="24"/>
        </w:rPr>
        <w:t>省开课</w:t>
      </w:r>
      <w:r w:rsidR="00F6181A">
        <w:rPr>
          <w:rFonts w:ascii="微软雅黑" w:eastAsia="微软雅黑" w:hAnsi="微软雅黑" w:hint="eastAsia"/>
          <w:sz w:val="24"/>
        </w:rPr>
        <w:t>”的</w:t>
      </w:r>
      <w:r w:rsidR="00FC2BCE">
        <w:rPr>
          <w:rFonts w:ascii="微软雅黑" w:eastAsia="微软雅黑" w:hAnsi="微软雅黑" w:hint="eastAsia"/>
          <w:sz w:val="24"/>
        </w:rPr>
        <w:t>课程</w:t>
      </w:r>
      <w:r w:rsidR="00F6181A">
        <w:rPr>
          <w:rFonts w:ascii="微软雅黑" w:eastAsia="微软雅黑" w:hAnsi="微软雅黑" w:hint="eastAsia"/>
          <w:sz w:val="24"/>
        </w:rPr>
        <w:t>，其课程</w:t>
      </w:r>
      <w:r w:rsidR="00404C80">
        <w:rPr>
          <w:rFonts w:ascii="微软雅黑" w:eastAsia="微软雅黑" w:hAnsi="微软雅黑" w:hint="eastAsia"/>
          <w:sz w:val="24"/>
        </w:rPr>
        <w:t>管理</w:t>
      </w:r>
      <w:r w:rsidR="00F6181A">
        <w:rPr>
          <w:rFonts w:ascii="微软雅黑" w:eastAsia="微软雅黑" w:hAnsi="微软雅黑" w:hint="eastAsia"/>
          <w:sz w:val="24"/>
        </w:rPr>
        <w:t>代码为“0”；“课程管理”为自开课的课程，其课程</w:t>
      </w:r>
      <w:r w:rsidR="00404C80">
        <w:rPr>
          <w:rFonts w:ascii="微软雅黑" w:eastAsia="微软雅黑" w:hAnsi="微软雅黑" w:hint="eastAsia"/>
          <w:sz w:val="24"/>
        </w:rPr>
        <w:t>管理</w:t>
      </w:r>
      <w:r w:rsidR="00F6181A">
        <w:rPr>
          <w:rFonts w:ascii="微软雅黑" w:eastAsia="微软雅黑" w:hAnsi="微软雅黑" w:hint="eastAsia"/>
          <w:sz w:val="24"/>
        </w:rPr>
        <w:t>代码为“1”。</w:t>
      </w:r>
    </w:p>
    <w:p w:rsidR="00A04053" w:rsidRDefault="00195FA8" w:rsidP="00195FA8">
      <w:pPr>
        <w:ind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3、</w:t>
      </w:r>
      <w:r w:rsidR="00332509">
        <w:rPr>
          <w:rFonts w:ascii="微软雅黑" w:eastAsia="微软雅黑" w:hAnsi="微软雅黑" w:hint="eastAsia"/>
          <w:sz w:val="24"/>
        </w:rPr>
        <w:t>课程</w:t>
      </w:r>
      <w:r w:rsidR="00F6181A">
        <w:rPr>
          <w:rFonts w:ascii="微软雅黑" w:eastAsia="微软雅黑" w:hAnsi="微软雅黑" w:hint="eastAsia"/>
          <w:sz w:val="24"/>
        </w:rPr>
        <w:t>性质</w:t>
      </w:r>
      <w:r w:rsidR="00404C80">
        <w:rPr>
          <w:rFonts w:ascii="微软雅黑" w:eastAsia="微软雅黑" w:hAnsi="微软雅黑" w:hint="eastAsia"/>
          <w:sz w:val="24"/>
        </w:rPr>
        <w:t>代码</w:t>
      </w:r>
      <w:r w:rsidR="00332509">
        <w:rPr>
          <w:rFonts w:ascii="微软雅黑" w:eastAsia="微软雅黑" w:hAnsi="微软雅黑" w:hint="eastAsia"/>
          <w:sz w:val="24"/>
        </w:rPr>
        <w:t>：分为A、B、C三类，其中A类为纯理论课程、B类为</w:t>
      </w:r>
      <w:r w:rsidR="00332509">
        <w:rPr>
          <w:rFonts w:ascii="微软雅黑" w:eastAsia="微软雅黑" w:hAnsi="微软雅黑" w:hint="eastAsia"/>
          <w:sz w:val="24"/>
        </w:rPr>
        <w:lastRenderedPageBreak/>
        <w:t>理论+实训（实验）课程、C类为</w:t>
      </w:r>
      <w:r w:rsidR="00987BE4">
        <w:rPr>
          <w:rFonts w:ascii="微软雅黑" w:eastAsia="微软雅黑" w:hAnsi="微软雅黑" w:hint="eastAsia"/>
          <w:sz w:val="24"/>
        </w:rPr>
        <w:t>纯</w:t>
      </w:r>
      <w:r w:rsidR="00332509">
        <w:rPr>
          <w:rFonts w:ascii="微软雅黑" w:eastAsia="微软雅黑" w:hAnsi="微软雅黑" w:hint="eastAsia"/>
          <w:sz w:val="24"/>
        </w:rPr>
        <w:t>实训课程，课程类别以人才培养方案安排为准。</w:t>
      </w:r>
    </w:p>
    <w:p w:rsidR="00195FA8" w:rsidRPr="00A04053" w:rsidRDefault="00195FA8" w:rsidP="00195FA8">
      <w:pPr>
        <w:ind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4、课程</w:t>
      </w:r>
      <w:r w:rsidR="00D1124F">
        <w:rPr>
          <w:rFonts w:ascii="微软雅黑" w:eastAsia="微软雅黑" w:hAnsi="微软雅黑" w:hint="eastAsia"/>
          <w:sz w:val="24"/>
        </w:rPr>
        <w:t>流水</w:t>
      </w:r>
      <w:r>
        <w:rPr>
          <w:rFonts w:ascii="微软雅黑" w:eastAsia="微软雅黑" w:hAnsi="微软雅黑" w:hint="eastAsia"/>
          <w:sz w:val="24"/>
        </w:rPr>
        <w:t>号：</w:t>
      </w:r>
      <w:r w:rsidR="00D1124F">
        <w:rPr>
          <w:rFonts w:ascii="微软雅黑" w:eastAsia="微软雅黑" w:hAnsi="微软雅黑" w:hint="eastAsia"/>
          <w:sz w:val="24"/>
        </w:rPr>
        <w:t>同一办学单位开设课程的课程流水号，名称相同、学分相同的课程，则使用相同的</w:t>
      </w:r>
      <w:r w:rsidR="00332509">
        <w:rPr>
          <w:rFonts w:ascii="微软雅黑" w:eastAsia="微软雅黑" w:hAnsi="微软雅黑" w:hint="eastAsia"/>
          <w:sz w:val="24"/>
        </w:rPr>
        <w:t>课程代码，若学分不同，则视为不同课程，代码相应不同</w:t>
      </w:r>
      <w:r>
        <w:rPr>
          <w:rFonts w:ascii="微软雅黑" w:eastAsia="微软雅黑" w:hAnsi="微软雅黑" w:hint="eastAsia"/>
          <w:sz w:val="24"/>
        </w:rPr>
        <w:t>。</w:t>
      </w:r>
      <w:r w:rsidR="00332509">
        <w:rPr>
          <w:rFonts w:ascii="微软雅黑" w:eastAsia="微软雅黑" w:hAnsi="微软雅黑" w:hint="eastAsia"/>
          <w:sz w:val="24"/>
        </w:rPr>
        <w:t>同一课程若分为几个学期开设，则每学期的课程单独编号。</w:t>
      </w:r>
    </w:p>
    <w:p w:rsidR="007D4065" w:rsidRPr="00332509" w:rsidRDefault="00332509" w:rsidP="007735B3">
      <w:pPr>
        <w:ind w:firstLineChars="350" w:firstLine="840"/>
        <w:rPr>
          <w:rFonts w:ascii="微软雅黑" w:eastAsia="微软雅黑" w:hAnsi="微软雅黑" w:hint="eastAsia"/>
          <w:sz w:val="24"/>
        </w:rPr>
      </w:pPr>
      <w:r w:rsidRPr="00332509">
        <w:rPr>
          <w:rFonts w:ascii="微软雅黑" w:eastAsia="微软雅黑" w:hAnsi="微软雅黑" w:hint="eastAsia"/>
          <w:sz w:val="24"/>
        </w:rPr>
        <w:t>二、各专业统一设置</w:t>
      </w:r>
      <w:r w:rsidR="002E6D69">
        <w:rPr>
          <w:rFonts w:ascii="微软雅黑" w:eastAsia="微软雅黑" w:hAnsi="微软雅黑" w:hint="eastAsia"/>
          <w:sz w:val="24"/>
        </w:rPr>
        <w:t>的</w:t>
      </w:r>
      <w:r w:rsidRPr="00332509">
        <w:rPr>
          <w:rFonts w:ascii="微软雅黑" w:eastAsia="微软雅黑" w:hAnsi="微软雅黑" w:hint="eastAsia"/>
          <w:sz w:val="24"/>
        </w:rPr>
        <w:t>课程的课程代码</w:t>
      </w:r>
      <w:r w:rsidR="002E6D69">
        <w:rPr>
          <w:rFonts w:ascii="微软雅黑" w:eastAsia="微软雅黑" w:hAnsi="微软雅黑" w:hint="eastAsia"/>
          <w:sz w:val="24"/>
        </w:rPr>
        <w:t>目录</w:t>
      </w:r>
    </w:p>
    <w:p w:rsidR="00546015" w:rsidRPr="00332509" w:rsidRDefault="00A7100E" w:rsidP="007735B3">
      <w:pPr>
        <w:ind w:firstLineChars="200"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  </w:t>
      </w:r>
      <w:r w:rsidR="00332509">
        <w:rPr>
          <w:rFonts w:ascii="微软雅黑" w:eastAsia="微软雅黑" w:hAnsi="微软雅黑" w:hint="eastAsia"/>
          <w:sz w:val="24"/>
        </w:rPr>
        <w:t>省校对各专业公共</w:t>
      </w:r>
      <w:r w:rsidR="002E6D69">
        <w:rPr>
          <w:rFonts w:ascii="微软雅黑" w:eastAsia="微软雅黑" w:hAnsi="微软雅黑" w:hint="eastAsia"/>
          <w:sz w:val="24"/>
        </w:rPr>
        <w:t>基础</w:t>
      </w:r>
      <w:r w:rsidR="00332509">
        <w:rPr>
          <w:rFonts w:ascii="微软雅黑" w:eastAsia="微软雅黑" w:hAnsi="微软雅黑" w:hint="eastAsia"/>
          <w:sz w:val="24"/>
        </w:rPr>
        <w:t>课程、公共限选课程及第二课堂活动的课程进行统一编码</w:t>
      </w:r>
      <w:r w:rsidR="002E6D69">
        <w:rPr>
          <w:rFonts w:ascii="微软雅黑" w:eastAsia="微软雅黑" w:hAnsi="微软雅黑" w:hint="eastAsia"/>
          <w:sz w:val="24"/>
        </w:rPr>
        <w:t>。</w:t>
      </w:r>
      <w:r w:rsidR="00332509">
        <w:rPr>
          <w:rFonts w:ascii="微软雅黑" w:eastAsia="微软雅黑" w:hAnsi="微软雅黑" w:hint="eastAsia"/>
          <w:sz w:val="24"/>
        </w:rPr>
        <w:t>具体见下表所示：</w:t>
      </w:r>
    </w:p>
    <w:tbl>
      <w:tblPr>
        <w:tblW w:w="8266" w:type="dxa"/>
        <w:jc w:val="center"/>
        <w:tblInd w:w="93" w:type="dxa"/>
        <w:tblLook w:val="04A0"/>
      </w:tblPr>
      <w:tblGrid>
        <w:gridCol w:w="3060"/>
        <w:gridCol w:w="2160"/>
        <w:gridCol w:w="1771"/>
        <w:gridCol w:w="1275"/>
      </w:tblGrid>
      <w:tr w:rsidR="006C6B19" w:rsidRPr="006C6B19" w:rsidTr="00595547">
        <w:trPr>
          <w:trHeight w:val="285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</w:tr>
      <w:tr w:rsidR="006C6B19" w:rsidRPr="006C6B19" w:rsidTr="00595547">
        <w:trPr>
          <w:trHeight w:val="465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001A001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B19" w:rsidRPr="006C6B19" w:rsidRDefault="006C6B19" w:rsidP="006C6B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职业生涯规划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C6B19" w:rsidRPr="006C6B19" w:rsidTr="00595547">
        <w:trPr>
          <w:trHeight w:val="465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001A002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B19" w:rsidRPr="006C6B19" w:rsidRDefault="006C6B19" w:rsidP="006C6B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职业道德与法律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C6B19" w:rsidRPr="006C6B19" w:rsidTr="00595547">
        <w:trPr>
          <w:trHeight w:val="465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001A003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B19" w:rsidRPr="006C6B19" w:rsidRDefault="006C6B19" w:rsidP="006C6B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经济政治与社会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C6B19" w:rsidRPr="006C6B19" w:rsidTr="001E00B1">
        <w:trPr>
          <w:trHeight w:val="746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001A004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B19" w:rsidRPr="006C6B19" w:rsidRDefault="006C6B19" w:rsidP="006C6B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毛泽东思想与中国特色社会主义理论体系概论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6C6B19" w:rsidRPr="006C6B19" w:rsidTr="00595547">
        <w:trPr>
          <w:trHeight w:val="285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001A005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B19" w:rsidRPr="006C6B19" w:rsidRDefault="006C6B19" w:rsidP="006C6B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心理健康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C6B19" w:rsidRPr="006C6B19" w:rsidTr="00595547">
        <w:trPr>
          <w:trHeight w:val="285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001A006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职业健康与安全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C6B19" w:rsidRPr="006C6B19" w:rsidTr="00595547">
        <w:trPr>
          <w:trHeight w:val="285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001A007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就业与创业指导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C6B19" w:rsidRPr="006C6B19" w:rsidTr="00595547">
        <w:trPr>
          <w:trHeight w:val="285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001A008-001A013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语文1-6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6C6B19" w:rsidRPr="006C6B19" w:rsidTr="00595547">
        <w:trPr>
          <w:trHeight w:val="285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000A014-000A017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数学1-4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6C6B19" w:rsidRPr="006C6B19" w:rsidTr="00595547">
        <w:trPr>
          <w:trHeight w:val="285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000A018-000A020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初等数学1-3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6C6B19" w:rsidRPr="006C6B19" w:rsidTr="00595547">
        <w:trPr>
          <w:trHeight w:val="285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000A021-000A022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高等数学1-2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6C6B19" w:rsidRPr="006C6B19" w:rsidTr="00595547">
        <w:trPr>
          <w:trHeight w:val="285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000A023-000A024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经济数学1-2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6C6B19" w:rsidRPr="006C6B19" w:rsidTr="00595547">
        <w:trPr>
          <w:trHeight w:val="285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000A025-000A029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英语*1-5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6C6B19" w:rsidRPr="006C6B19" w:rsidTr="00595547">
        <w:trPr>
          <w:trHeight w:val="285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001A030-001A032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英语6-8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C6B19" w:rsidRPr="006C6B19" w:rsidTr="00595547">
        <w:trPr>
          <w:trHeight w:val="285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000B033-000B034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计算机应用基础1-2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C6B19" w:rsidRPr="006C6B19" w:rsidTr="00595547">
        <w:trPr>
          <w:trHeight w:val="285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000A035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C6B19" w:rsidRPr="006C6B19" w:rsidTr="00595547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000A036-000A043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体育1-8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6C6B19" w:rsidRPr="006C6B19" w:rsidTr="00595547">
        <w:trPr>
          <w:trHeight w:val="27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kern w:val="0"/>
                <w:sz w:val="18"/>
                <w:szCs w:val="18"/>
              </w:rPr>
              <w:t>001C044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19" w:rsidRPr="006C6B19" w:rsidRDefault="006C6B19" w:rsidP="006C6B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入学教育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C6B19" w:rsidRPr="006C6B19" w:rsidTr="00595547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kern w:val="0"/>
                <w:sz w:val="18"/>
                <w:szCs w:val="18"/>
              </w:rPr>
              <w:t>001C045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19" w:rsidRPr="006C6B19" w:rsidRDefault="006C6B19" w:rsidP="006C6B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军事理论与军事训练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C6B19" w:rsidRPr="006C6B19" w:rsidTr="00595547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kern w:val="0"/>
                <w:sz w:val="18"/>
                <w:szCs w:val="18"/>
              </w:rPr>
              <w:t>001C046-001C047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19" w:rsidRPr="006C6B19" w:rsidRDefault="006C6B19" w:rsidP="006C6B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公益劳动1-2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C6B19" w:rsidRPr="006C6B19" w:rsidTr="00595547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kern w:val="0"/>
                <w:sz w:val="18"/>
                <w:szCs w:val="18"/>
              </w:rPr>
              <w:t>001A330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19" w:rsidRPr="006C6B19" w:rsidRDefault="006C6B19" w:rsidP="006C6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6C6B19" w:rsidRPr="006C6B19" w:rsidTr="00595547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kern w:val="0"/>
                <w:sz w:val="18"/>
                <w:szCs w:val="18"/>
              </w:rPr>
              <w:t>001B245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19" w:rsidRPr="006C6B19" w:rsidRDefault="006C6B19" w:rsidP="006C6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kern w:val="0"/>
                <w:sz w:val="18"/>
                <w:szCs w:val="18"/>
              </w:rPr>
              <w:t>地理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6C6B19" w:rsidRPr="006C6B19" w:rsidTr="00595547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kern w:val="0"/>
                <w:sz w:val="18"/>
                <w:szCs w:val="18"/>
              </w:rPr>
              <w:t>001B244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19" w:rsidRPr="006C6B19" w:rsidRDefault="006C6B19" w:rsidP="006C6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19" w:rsidRPr="006C6B19" w:rsidRDefault="006C6B19" w:rsidP="006C6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6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:rsidR="00546015" w:rsidRDefault="00546015" w:rsidP="001E00B1">
      <w:pPr>
        <w:rPr>
          <w:rFonts w:hint="eastAsia"/>
        </w:rPr>
      </w:pPr>
    </w:p>
    <w:sectPr w:rsidR="00546015" w:rsidSect="001E0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B5E" w:rsidRDefault="00C67B5E" w:rsidP="00885594">
      <w:r>
        <w:separator/>
      </w:r>
    </w:p>
  </w:endnote>
  <w:endnote w:type="continuationSeparator" w:id="1">
    <w:p w:rsidR="00C67B5E" w:rsidRDefault="00C67B5E" w:rsidP="0088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B5E" w:rsidRDefault="00C67B5E" w:rsidP="00885594">
      <w:r>
        <w:separator/>
      </w:r>
    </w:p>
  </w:footnote>
  <w:footnote w:type="continuationSeparator" w:id="1">
    <w:p w:rsidR="00C67B5E" w:rsidRDefault="00C67B5E" w:rsidP="00885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46FB2"/>
    <w:multiLevelType w:val="hybridMultilevel"/>
    <w:tmpl w:val="5EDCA3C2"/>
    <w:lvl w:ilvl="0" w:tplc="74AC69B2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6C325CF"/>
    <w:multiLevelType w:val="hybridMultilevel"/>
    <w:tmpl w:val="81AE5C1C"/>
    <w:lvl w:ilvl="0" w:tplc="5534307C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7AD16786"/>
    <w:multiLevelType w:val="hybridMultilevel"/>
    <w:tmpl w:val="0248C0CC"/>
    <w:lvl w:ilvl="0" w:tplc="71263950">
      <w:start w:val="1"/>
      <w:numFmt w:val="japaneseCounting"/>
      <w:lvlText w:val="%1、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053"/>
    <w:rsid w:val="00023505"/>
    <w:rsid w:val="00043BD9"/>
    <w:rsid w:val="00057D50"/>
    <w:rsid w:val="0010329D"/>
    <w:rsid w:val="00120BB1"/>
    <w:rsid w:val="0016306D"/>
    <w:rsid w:val="00166E06"/>
    <w:rsid w:val="00195FA8"/>
    <w:rsid w:val="001E00B1"/>
    <w:rsid w:val="001E12AA"/>
    <w:rsid w:val="002257B6"/>
    <w:rsid w:val="00231520"/>
    <w:rsid w:val="002E6D69"/>
    <w:rsid w:val="002F3EEA"/>
    <w:rsid w:val="0030514E"/>
    <w:rsid w:val="00332509"/>
    <w:rsid w:val="003B35F4"/>
    <w:rsid w:val="00404C80"/>
    <w:rsid w:val="0052636D"/>
    <w:rsid w:val="00546015"/>
    <w:rsid w:val="00595547"/>
    <w:rsid w:val="006C6B19"/>
    <w:rsid w:val="007168D6"/>
    <w:rsid w:val="007735B3"/>
    <w:rsid w:val="007946FB"/>
    <w:rsid w:val="007D4065"/>
    <w:rsid w:val="00885594"/>
    <w:rsid w:val="0089540F"/>
    <w:rsid w:val="00987BE4"/>
    <w:rsid w:val="00A04053"/>
    <w:rsid w:val="00A7100E"/>
    <w:rsid w:val="00A943B7"/>
    <w:rsid w:val="00C67B5E"/>
    <w:rsid w:val="00D1124F"/>
    <w:rsid w:val="00D92FA6"/>
    <w:rsid w:val="00F6181A"/>
    <w:rsid w:val="00FC2BCE"/>
    <w:rsid w:val="00FD2A66"/>
    <w:rsid w:val="00FF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3E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85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5594"/>
    <w:rPr>
      <w:kern w:val="2"/>
      <w:sz w:val="18"/>
      <w:szCs w:val="18"/>
    </w:rPr>
  </w:style>
  <w:style w:type="paragraph" w:styleId="a5">
    <w:name w:val="footer"/>
    <w:basedOn w:val="a"/>
    <w:link w:val="Char0"/>
    <w:rsid w:val="00885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55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31408-544C-4F5E-93E6-4DAB5A5C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江苏城市职业学院五年制高职课程代码编制说明</dc:title>
  <dc:creator>DELL</dc:creator>
  <cp:lastModifiedBy>张冬梅</cp:lastModifiedBy>
  <cp:revision>2</cp:revision>
  <cp:lastPrinted>2014-09-11T07:57:00Z</cp:lastPrinted>
  <dcterms:created xsi:type="dcterms:W3CDTF">2015-09-09T01:45:00Z</dcterms:created>
  <dcterms:modified xsi:type="dcterms:W3CDTF">2015-09-09T01:45:00Z</dcterms:modified>
</cp:coreProperties>
</file>