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AD2" w:rsidRPr="006A71BC" w:rsidRDefault="006A71BC" w:rsidP="006A71BC">
      <w:pPr>
        <w:spacing w:line="4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6A71BC">
        <w:rPr>
          <w:rFonts w:ascii="黑体" w:eastAsia="黑体" w:hAnsi="黑体" w:hint="eastAsia"/>
          <w:b/>
          <w:sz w:val="32"/>
          <w:szCs w:val="32"/>
        </w:rPr>
        <w:t>2018年</w:t>
      </w:r>
      <w:r w:rsidRPr="006A71BC">
        <w:rPr>
          <w:rFonts w:ascii="黑体" w:eastAsia="黑体" w:hAnsi="黑体"/>
          <w:b/>
          <w:sz w:val="32"/>
          <w:szCs w:val="32"/>
        </w:rPr>
        <w:t>新专业高职人才培养</w:t>
      </w:r>
      <w:r w:rsidRPr="006A71BC">
        <w:rPr>
          <w:rFonts w:ascii="黑体" w:eastAsia="黑体" w:hAnsi="黑体" w:hint="eastAsia"/>
          <w:b/>
          <w:sz w:val="32"/>
          <w:szCs w:val="32"/>
        </w:rPr>
        <w:t>方案制定</w:t>
      </w:r>
      <w:r w:rsidRPr="006A71BC">
        <w:rPr>
          <w:rFonts w:ascii="黑体" w:eastAsia="黑体" w:hAnsi="黑体"/>
          <w:b/>
          <w:sz w:val="32"/>
          <w:szCs w:val="32"/>
        </w:rPr>
        <w:t>的注意事项</w:t>
      </w:r>
    </w:p>
    <w:p w:rsidR="00E941B4" w:rsidRDefault="00E941B4" w:rsidP="00D56AD2">
      <w:pPr>
        <w:spacing w:line="460" w:lineRule="exact"/>
        <w:rPr>
          <w:rFonts w:ascii="Times New Roman" w:hAnsi="Times New Roman"/>
          <w:b/>
          <w:sz w:val="24"/>
          <w:szCs w:val="24"/>
        </w:rPr>
      </w:pPr>
    </w:p>
    <w:p w:rsidR="00E43814" w:rsidRDefault="00E43814" w:rsidP="00D56AD2">
      <w:pPr>
        <w:spacing w:line="46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必须以《</w:t>
      </w:r>
      <w:r>
        <w:rPr>
          <w:rFonts w:ascii="Times New Roman" w:hAnsi="Times New Roman" w:hint="eastAsia"/>
          <w:b/>
          <w:sz w:val="24"/>
          <w:szCs w:val="24"/>
        </w:rPr>
        <w:t>2015</w:t>
      </w:r>
      <w:r>
        <w:rPr>
          <w:rFonts w:ascii="Times New Roman" w:hAnsi="Times New Roman" w:hint="eastAsia"/>
          <w:b/>
          <w:sz w:val="24"/>
          <w:szCs w:val="24"/>
        </w:rPr>
        <w:t>高职新目录》中的专业名称、专业代码为准。</w:t>
      </w:r>
    </w:p>
    <w:p w:rsidR="00B13D64" w:rsidRPr="00B13D64" w:rsidRDefault="00B13D64" w:rsidP="00D56AD2">
      <w:pPr>
        <w:spacing w:line="460" w:lineRule="exact"/>
        <w:rPr>
          <w:rFonts w:ascii="Times New Roman" w:hAnsi="Times New Roman"/>
          <w:b/>
          <w:sz w:val="24"/>
          <w:szCs w:val="24"/>
        </w:rPr>
      </w:pPr>
      <w:r w:rsidRPr="00B13D64">
        <w:rPr>
          <w:rFonts w:ascii="Times New Roman" w:hAnsi="Times New Roman" w:hint="eastAsia"/>
          <w:b/>
          <w:sz w:val="24"/>
          <w:szCs w:val="24"/>
        </w:rPr>
        <w:t>参照《关于制定</w:t>
      </w:r>
      <w:r w:rsidRPr="00B13D64">
        <w:rPr>
          <w:rFonts w:ascii="Times New Roman" w:hAnsi="Times New Roman" w:hint="eastAsia"/>
          <w:b/>
          <w:sz w:val="24"/>
          <w:szCs w:val="24"/>
        </w:rPr>
        <w:t>2012</w:t>
      </w:r>
      <w:r w:rsidRPr="00B13D64">
        <w:rPr>
          <w:rFonts w:ascii="Times New Roman" w:hAnsi="Times New Roman" w:hint="eastAsia"/>
          <w:b/>
          <w:sz w:val="24"/>
          <w:szCs w:val="24"/>
        </w:rPr>
        <w:t>级三年制高职人才培养方案的指导意见》（苏城院【</w:t>
      </w:r>
      <w:r w:rsidRPr="00B13D64">
        <w:rPr>
          <w:rFonts w:ascii="Times New Roman" w:hAnsi="Times New Roman" w:hint="eastAsia"/>
          <w:b/>
          <w:sz w:val="24"/>
          <w:szCs w:val="24"/>
        </w:rPr>
        <w:t>2011</w:t>
      </w:r>
      <w:r w:rsidRPr="00B13D64">
        <w:rPr>
          <w:rFonts w:ascii="Times New Roman" w:hAnsi="Times New Roman" w:hint="eastAsia"/>
          <w:b/>
          <w:sz w:val="24"/>
          <w:szCs w:val="24"/>
        </w:rPr>
        <w:t>】</w:t>
      </w:r>
      <w:r w:rsidRPr="00B13D64">
        <w:rPr>
          <w:rFonts w:ascii="Times New Roman" w:hAnsi="Times New Roman"/>
          <w:b/>
          <w:sz w:val="24"/>
          <w:szCs w:val="24"/>
        </w:rPr>
        <w:t>135</w:t>
      </w:r>
      <w:r w:rsidRPr="00B13D64">
        <w:rPr>
          <w:rFonts w:ascii="Times New Roman" w:hAnsi="Times New Roman" w:hint="eastAsia"/>
          <w:b/>
          <w:sz w:val="24"/>
          <w:szCs w:val="24"/>
        </w:rPr>
        <w:t>号文）。</w:t>
      </w:r>
    </w:p>
    <w:p w:rsidR="00B13D64" w:rsidRDefault="00B13D64" w:rsidP="00B13D64">
      <w:pPr>
        <w:spacing w:line="46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文字部分无错漏，数字部分要准确。</w:t>
      </w:r>
    </w:p>
    <w:p w:rsidR="00B13D64" w:rsidRDefault="00B13D64" w:rsidP="00B13D64">
      <w:pPr>
        <w:spacing w:line="46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   WORD</w:t>
      </w:r>
      <w:r>
        <w:rPr>
          <w:rFonts w:ascii="Times New Roman" w:hAnsi="Times New Roman" w:hint="eastAsia"/>
          <w:b/>
          <w:sz w:val="24"/>
          <w:szCs w:val="24"/>
        </w:rPr>
        <w:t>文档部分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13D64" w:rsidRDefault="00B13D64" w:rsidP="00B13D64">
      <w:pPr>
        <w:spacing w:line="46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、对照模板检查各部分内容的标题（共</w:t>
      </w: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 w:hint="eastAsia"/>
          <w:sz w:val="24"/>
          <w:szCs w:val="24"/>
        </w:rPr>
        <w:t>部分）是否正确；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、核对表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“岗位工作任务与职业能力分析表”，主要核对是否区分“核心岗位”与“相关岗位”、核对文字表述、序号、标点等；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、核对表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“能力结构分析表”，主要核对文字表述、序号、标点等；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、核对表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“技能证书要求一览表”，主要核对统一要求的证书、颁证单位名称</w:t>
      </w:r>
      <w:r w:rsidR="00D44A65">
        <w:rPr>
          <w:rFonts w:ascii="Times New Roman" w:hAnsi="Times New Roman" w:hint="eastAsia"/>
          <w:sz w:val="24"/>
          <w:szCs w:val="24"/>
        </w:rPr>
        <w:t>，必须和实际获得的证书原件上表述一致</w:t>
      </w:r>
      <w:r w:rsidR="009465C9">
        <w:rPr>
          <w:rFonts w:ascii="Times New Roman" w:hAnsi="Times New Roman" w:hint="eastAsia"/>
          <w:sz w:val="24"/>
          <w:szCs w:val="24"/>
        </w:rPr>
        <w:t>，要规范准确</w:t>
      </w:r>
      <w:r>
        <w:rPr>
          <w:rFonts w:ascii="Times New Roman" w:hAnsi="Times New Roman" w:hint="eastAsia"/>
          <w:sz w:val="24"/>
          <w:szCs w:val="24"/>
        </w:rPr>
        <w:t>；</w:t>
      </w:r>
    </w:p>
    <w:p w:rsidR="00B13D64" w:rsidRDefault="00B13D64" w:rsidP="00B13D64">
      <w:pPr>
        <w:spacing w:line="360" w:lineRule="auto"/>
        <w:ind w:firstLineChars="200" w:firstLine="480"/>
        <w:rPr>
          <w:rFonts w:ascii="宋体" w:hAnsi="宋体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 w:hint="eastAsia"/>
          <w:sz w:val="24"/>
          <w:szCs w:val="24"/>
        </w:rPr>
        <w:t>、</w:t>
      </w:r>
      <w:r w:rsidR="00A63574">
        <w:rPr>
          <w:rFonts w:ascii="Times New Roman" w:hAnsi="Times New Roman" w:hint="eastAsia"/>
          <w:sz w:val="24"/>
          <w:szCs w:val="24"/>
        </w:rPr>
        <w:t>自</w:t>
      </w:r>
      <w:r w:rsidR="00A63574">
        <w:rPr>
          <w:rFonts w:ascii="Times New Roman" w:hAnsi="Times New Roman" w:hint="eastAsia"/>
          <w:sz w:val="24"/>
          <w:szCs w:val="24"/>
        </w:rPr>
        <w:t>2015</w:t>
      </w:r>
      <w:r w:rsidR="00A63574">
        <w:rPr>
          <w:rFonts w:ascii="Times New Roman" w:hAnsi="Times New Roman" w:hint="eastAsia"/>
          <w:sz w:val="24"/>
          <w:szCs w:val="24"/>
        </w:rPr>
        <w:t>级方案起，原</w:t>
      </w:r>
      <w:r>
        <w:rPr>
          <w:rFonts w:ascii="宋体" w:hAnsi="宋体" w:hint="eastAsia"/>
          <w:b/>
          <w:sz w:val="24"/>
          <w:szCs w:val="24"/>
        </w:rPr>
        <w:t>第七部分“课时方案与课时分配” 中，标题不动，下面改为“1、课程方案与课时分配表见附表1－N”。原表4全部删除。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 w:hint="eastAsia"/>
          <w:sz w:val="24"/>
          <w:szCs w:val="24"/>
        </w:rPr>
        <w:t>、表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 w:hint="eastAsia"/>
          <w:sz w:val="24"/>
          <w:szCs w:val="24"/>
        </w:rPr>
        <w:t>“相关实践性教学课课时分配表”（全校统一格式，不能随意增减）；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★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 w:hint="eastAsia"/>
          <w:sz w:val="24"/>
          <w:szCs w:val="24"/>
        </w:rPr>
        <w:t>、核对表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 w:hint="eastAsia"/>
          <w:sz w:val="24"/>
          <w:szCs w:val="24"/>
        </w:rPr>
        <w:t>“课程结构分析表”：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）学分学时是否与附表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中一致；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E43814">
        <w:rPr>
          <w:rFonts w:ascii="Times New Roman" w:hAnsi="Times New Roman" w:hint="eastAsia"/>
          <w:sz w:val="24"/>
          <w:szCs w:val="24"/>
          <w:highlight w:val="yellow"/>
        </w:rPr>
        <w:t>（</w:t>
      </w:r>
      <w:r w:rsidRPr="00E43814">
        <w:rPr>
          <w:rFonts w:ascii="Times New Roman" w:hAnsi="Times New Roman"/>
          <w:sz w:val="24"/>
          <w:szCs w:val="24"/>
          <w:highlight w:val="yellow"/>
        </w:rPr>
        <w:t>2</w:t>
      </w:r>
      <w:r w:rsidRPr="00E43814">
        <w:rPr>
          <w:rFonts w:ascii="Times New Roman" w:hAnsi="Times New Roman" w:hint="eastAsia"/>
          <w:sz w:val="24"/>
          <w:szCs w:val="24"/>
          <w:highlight w:val="yellow"/>
        </w:rPr>
        <w:t>）毕业总学分为</w:t>
      </w:r>
      <w:r w:rsidRPr="00E43814">
        <w:rPr>
          <w:rFonts w:ascii="Times New Roman" w:hAnsi="Times New Roman"/>
          <w:sz w:val="24"/>
          <w:szCs w:val="24"/>
          <w:highlight w:val="yellow"/>
        </w:rPr>
        <w:t>130-136</w:t>
      </w:r>
      <w:r w:rsidRPr="00E43814">
        <w:rPr>
          <w:rFonts w:ascii="Times New Roman" w:hAnsi="Times New Roman" w:hint="eastAsia"/>
          <w:sz w:val="24"/>
          <w:szCs w:val="24"/>
          <w:highlight w:val="yellow"/>
        </w:rPr>
        <w:t>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）实践学时比例不小于</w:t>
      </w:r>
      <w:r>
        <w:rPr>
          <w:rFonts w:ascii="Times New Roman" w:hAnsi="Times New Roman"/>
          <w:sz w:val="24"/>
          <w:szCs w:val="24"/>
        </w:rPr>
        <w:t>50%</w:t>
      </w:r>
      <w:r>
        <w:rPr>
          <w:rFonts w:ascii="Times New Roman" w:hAnsi="Times New Roman" w:hint="eastAsia"/>
          <w:sz w:val="24"/>
          <w:szCs w:val="24"/>
        </w:rPr>
        <w:t>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）百分比计算是否正确；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 w:hint="eastAsia"/>
          <w:sz w:val="24"/>
          <w:szCs w:val="24"/>
        </w:rPr>
        <w:t>）百分比精确至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位小数，百分比总和应为</w:t>
      </w:r>
      <w:r>
        <w:rPr>
          <w:rFonts w:ascii="Times New Roman" w:hAnsi="Times New Roman"/>
          <w:sz w:val="24"/>
          <w:szCs w:val="24"/>
        </w:rPr>
        <w:t>100%</w:t>
      </w:r>
      <w:r>
        <w:rPr>
          <w:rFonts w:ascii="Times New Roman" w:hAnsi="Times New Roman" w:hint="eastAsia"/>
          <w:sz w:val="24"/>
          <w:szCs w:val="24"/>
        </w:rPr>
        <w:t>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 w:hint="eastAsia"/>
          <w:sz w:val="24"/>
          <w:szCs w:val="24"/>
        </w:rPr>
        <w:t>、核对表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 w:hint="eastAsia"/>
          <w:sz w:val="24"/>
          <w:szCs w:val="24"/>
        </w:rPr>
        <w:t>“各教学环节时间（周数）分配表”。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 w:hint="eastAsia"/>
          <w:sz w:val="24"/>
          <w:szCs w:val="24"/>
        </w:rPr>
        <w:t>、核对“主要课程及课程目标”：课程名称与附表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中是否一致、三类目标的格式表达是否准确；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 w:hint="eastAsia"/>
          <w:sz w:val="24"/>
          <w:szCs w:val="24"/>
        </w:rPr>
        <w:t>、核对表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 w:hint="eastAsia"/>
          <w:sz w:val="24"/>
          <w:szCs w:val="24"/>
        </w:rPr>
        <w:t>“第二课程活动的设计与安排表”，是否设计了社团活动；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 w:hint="eastAsia"/>
          <w:sz w:val="24"/>
          <w:szCs w:val="24"/>
        </w:rPr>
        <w:t>、核对“毕业要求”，特别是各专业毕业要求的英语和计算机证书是否正确；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 w:hint="eastAsia"/>
          <w:sz w:val="24"/>
          <w:szCs w:val="24"/>
        </w:rPr>
        <w:t>、核对“人才培养方案特色”；</w:t>
      </w:r>
    </w:p>
    <w:p w:rsidR="00B13D64" w:rsidRDefault="00B13D64" w:rsidP="00B13D64">
      <w:pPr>
        <w:spacing w:line="4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★</w:t>
      </w: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第十三部分“十三、实施性教学计划表”更名为“十三、课程方案与</w:t>
      </w:r>
      <w:r>
        <w:rPr>
          <w:rFonts w:ascii="宋体" w:hAnsi="宋体" w:hint="eastAsia"/>
          <w:sz w:val="24"/>
          <w:szCs w:val="24"/>
        </w:rPr>
        <w:lastRenderedPageBreak/>
        <w:t>课时分配表” 下面改为“1、XX专业（XX方向）课程方案与课时分配表见附表1……N”。后面每个具体附表的名称改为“附表1：XX专业(XX方向) 课程方案与课时分配表”。</w:t>
      </w:r>
    </w:p>
    <w:p w:rsidR="00B13D64" w:rsidRDefault="00B13D64" w:rsidP="00B13D64">
      <w:pPr>
        <w:spacing w:line="460" w:lineRule="exact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★B、EXCEL附表部分 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）专业方向名称是否正确、表述前后是否一致；方案格式（模板）是否正确；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）</w:t>
      </w:r>
      <w:r>
        <w:rPr>
          <w:rFonts w:ascii="Times New Roman" w:hAnsi="Times New Roman" w:hint="eastAsia"/>
          <w:b/>
          <w:sz w:val="24"/>
          <w:szCs w:val="24"/>
        </w:rPr>
        <w:t>“各学期非集中教学总周数”是否计算正确，与表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 w:hint="eastAsia"/>
          <w:b/>
          <w:sz w:val="24"/>
          <w:szCs w:val="24"/>
        </w:rPr>
        <w:t>、表</w:t>
      </w: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 w:hint="eastAsia"/>
          <w:b/>
          <w:sz w:val="24"/>
          <w:szCs w:val="24"/>
        </w:rPr>
        <w:t>中数据一致；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）按</w:t>
      </w:r>
      <w:r>
        <w:rPr>
          <w:rFonts w:ascii="Times New Roman" w:hAnsi="Times New Roman"/>
          <w:b/>
          <w:sz w:val="24"/>
          <w:szCs w:val="24"/>
        </w:rPr>
        <w:t>135</w:t>
      </w:r>
      <w:r>
        <w:rPr>
          <w:rFonts w:ascii="Times New Roman" w:hAnsi="Times New Roman" w:hint="eastAsia"/>
          <w:b/>
          <w:sz w:val="24"/>
          <w:szCs w:val="24"/>
        </w:rPr>
        <w:t>号文件“表</w:t>
      </w: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 w:hint="eastAsia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核对学院平台课程（计算类专业不修《计算机应用基础》）；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）按</w:t>
      </w:r>
      <w:r>
        <w:rPr>
          <w:rFonts w:ascii="Times New Roman" w:hAnsi="Times New Roman"/>
          <w:b/>
          <w:sz w:val="24"/>
          <w:szCs w:val="24"/>
        </w:rPr>
        <w:t>135</w:t>
      </w:r>
      <w:r>
        <w:rPr>
          <w:rFonts w:ascii="Times New Roman" w:hAnsi="Times New Roman" w:hint="eastAsia"/>
          <w:b/>
          <w:sz w:val="24"/>
          <w:szCs w:val="24"/>
        </w:rPr>
        <w:t>号文件“表</w:t>
      </w:r>
      <w:r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 w:hint="eastAsia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核对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门共同技术基础课程；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 w:hint="eastAsia"/>
          <w:sz w:val="24"/>
          <w:szCs w:val="24"/>
        </w:rPr>
        <w:t>）</w:t>
      </w:r>
      <w:r>
        <w:rPr>
          <w:rFonts w:ascii="Times New Roman" w:hAnsi="Times New Roman" w:hint="eastAsia"/>
          <w:b/>
          <w:sz w:val="24"/>
          <w:szCs w:val="24"/>
        </w:rPr>
        <w:t>学时、学分、学时分配、开设学期及学时等数据须完整无遗漏且前后一致，学时＝讲授</w:t>
      </w:r>
      <w:r>
        <w:rPr>
          <w:rFonts w:ascii="Times New Roman" w:hAnsi="Times New Roman"/>
          <w:b/>
          <w:sz w:val="24"/>
          <w:szCs w:val="24"/>
        </w:rPr>
        <w:t>+</w:t>
      </w:r>
      <w:r>
        <w:rPr>
          <w:rFonts w:ascii="Times New Roman" w:hAnsi="Times New Roman" w:hint="eastAsia"/>
          <w:b/>
          <w:sz w:val="24"/>
          <w:szCs w:val="24"/>
        </w:rPr>
        <w:t>实践；根据学时计算方法，核对每门课程的学时、学分计算是否有误（一般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 w:hint="eastAsia"/>
          <w:b/>
          <w:sz w:val="24"/>
          <w:szCs w:val="24"/>
        </w:rPr>
        <w:t>学分＝</w:t>
      </w:r>
      <w:r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 w:hint="eastAsia"/>
          <w:b/>
          <w:sz w:val="24"/>
          <w:szCs w:val="24"/>
        </w:rPr>
        <w:t>学时；实践类为</w:t>
      </w:r>
      <w:r>
        <w:rPr>
          <w:rFonts w:ascii="Times New Roman" w:hAnsi="Times New Roman"/>
          <w:b/>
          <w:sz w:val="24"/>
          <w:szCs w:val="24"/>
        </w:rPr>
        <w:t>0.5</w:t>
      </w:r>
      <w:r>
        <w:rPr>
          <w:rFonts w:ascii="Times New Roman" w:hAnsi="Times New Roman" w:hint="eastAsia"/>
          <w:b/>
          <w:sz w:val="24"/>
          <w:szCs w:val="24"/>
        </w:rPr>
        <w:t>学分</w:t>
      </w:r>
      <w:r>
        <w:rPr>
          <w:rFonts w:ascii="Times New Roman" w:hAnsi="Times New Roman"/>
          <w:b/>
          <w:sz w:val="24"/>
          <w:szCs w:val="24"/>
        </w:rPr>
        <w:t>1w28</w:t>
      </w:r>
      <w:r>
        <w:rPr>
          <w:rFonts w:ascii="Times New Roman" w:hAnsi="Times New Roman" w:hint="eastAsia"/>
          <w:b/>
          <w:sz w:val="24"/>
          <w:szCs w:val="24"/>
        </w:rPr>
        <w:t>学时、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 w:hint="eastAsia"/>
          <w:b/>
          <w:sz w:val="24"/>
          <w:szCs w:val="24"/>
        </w:rPr>
        <w:t>学分为</w:t>
      </w:r>
      <w:r>
        <w:rPr>
          <w:rFonts w:ascii="Times New Roman" w:hAnsi="Times New Roman"/>
          <w:b/>
          <w:sz w:val="24"/>
          <w:szCs w:val="24"/>
        </w:rPr>
        <w:t>2w56</w:t>
      </w:r>
      <w:r>
        <w:rPr>
          <w:rFonts w:ascii="Times New Roman" w:hAnsi="Times New Roman" w:hint="eastAsia"/>
          <w:b/>
          <w:sz w:val="24"/>
          <w:szCs w:val="24"/>
        </w:rPr>
        <w:t>学时，以此类推）其他可参见</w:t>
      </w:r>
      <w:r>
        <w:rPr>
          <w:rFonts w:ascii="Times New Roman" w:hAnsi="Times New Roman"/>
          <w:b/>
          <w:sz w:val="24"/>
          <w:szCs w:val="24"/>
        </w:rPr>
        <w:t>135</w:t>
      </w:r>
      <w:r>
        <w:rPr>
          <w:rFonts w:ascii="Times New Roman" w:hAnsi="Times New Roman" w:hint="eastAsia"/>
          <w:b/>
          <w:sz w:val="24"/>
          <w:szCs w:val="24"/>
        </w:rPr>
        <w:t>号文件“（二）课程安排”）。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 w:hint="eastAsia"/>
          <w:sz w:val="24"/>
          <w:szCs w:val="24"/>
        </w:rPr>
        <w:t>）要有《顶岗实习》与《毕业设计》（或论文）课程的设置；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 w:hint="eastAsia"/>
          <w:sz w:val="24"/>
          <w:szCs w:val="24"/>
        </w:rPr>
        <w:t>）每学期“考试”门数不得超过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门，考试课程必须是必修课程；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 w:hint="eastAsia"/>
          <w:sz w:val="24"/>
          <w:szCs w:val="24"/>
        </w:rPr>
        <w:t>）每个选修模块学分</w:t>
      </w:r>
      <w:r>
        <w:rPr>
          <w:rFonts w:ascii="Times New Roman" w:hAnsi="Times New Roman"/>
          <w:sz w:val="24"/>
          <w:szCs w:val="24"/>
        </w:rPr>
        <w:t>12-15</w:t>
      </w:r>
      <w:r>
        <w:rPr>
          <w:rFonts w:ascii="Times New Roman" w:hAnsi="Times New Roman" w:hint="eastAsia"/>
          <w:sz w:val="24"/>
          <w:szCs w:val="24"/>
        </w:rPr>
        <w:t>学分，不超过</w:t>
      </w: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 w:hint="eastAsia"/>
          <w:sz w:val="24"/>
          <w:szCs w:val="24"/>
        </w:rPr>
        <w:t>学分，安排在</w:t>
      </w:r>
      <w:r>
        <w:rPr>
          <w:rFonts w:ascii="Times New Roman" w:hAnsi="Times New Roman"/>
          <w:sz w:val="24"/>
          <w:szCs w:val="24"/>
        </w:rPr>
        <w:t>3-5</w:t>
      </w:r>
      <w:r>
        <w:rPr>
          <w:rFonts w:ascii="Times New Roman" w:hAnsi="Times New Roman" w:hint="eastAsia"/>
          <w:sz w:val="24"/>
          <w:szCs w:val="24"/>
        </w:rPr>
        <w:t>学期开设；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 w:hint="eastAsia"/>
          <w:sz w:val="24"/>
          <w:szCs w:val="24"/>
        </w:rPr>
        <w:t>）素质拓展课学分总量为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 w:hint="eastAsia"/>
          <w:sz w:val="24"/>
          <w:szCs w:val="24"/>
        </w:rPr>
        <w:t>学分，总学时</w:t>
      </w:r>
      <w:r>
        <w:rPr>
          <w:rFonts w:ascii="Times New Roman" w:hAnsi="Times New Roman"/>
          <w:sz w:val="24"/>
          <w:szCs w:val="24"/>
        </w:rPr>
        <w:t>120</w:t>
      </w:r>
      <w:r>
        <w:rPr>
          <w:rFonts w:ascii="Times New Roman" w:hAnsi="Times New Roman" w:hint="eastAsia"/>
          <w:sz w:val="24"/>
          <w:szCs w:val="24"/>
        </w:rPr>
        <w:t>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 w:hint="eastAsia"/>
          <w:sz w:val="24"/>
          <w:szCs w:val="24"/>
        </w:rPr>
        <w:t>）打“</w:t>
      </w:r>
      <w:r>
        <w:rPr>
          <w:rFonts w:ascii="宋体" w:hAnsi="宋体" w:hint="eastAsia"/>
          <w:sz w:val="24"/>
          <w:szCs w:val="24"/>
        </w:rPr>
        <w:t>*”</w:t>
      </w:r>
      <w:r>
        <w:rPr>
          <w:rFonts w:ascii="Times New Roman" w:hAnsi="Times New Roman" w:hint="eastAsia"/>
          <w:sz w:val="24"/>
          <w:szCs w:val="24"/>
        </w:rPr>
        <w:t>的专业核心课程应该为必修课程，若选修课程则不多于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门；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 w:hint="eastAsia"/>
          <w:sz w:val="24"/>
          <w:szCs w:val="24"/>
        </w:rPr>
        <w:t>）“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 w:hint="eastAsia"/>
          <w:sz w:val="24"/>
          <w:szCs w:val="24"/>
        </w:rPr>
        <w:t>”统一为小写；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 w:hint="eastAsia"/>
          <w:sz w:val="24"/>
          <w:szCs w:val="24"/>
        </w:rPr>
        <w:t>）分学期开设的课程，课程名称上统一标注“</w:t>
      </w:r>
      <w:r>
        <w:rPr>
          <w:rFonts w:ascii="Times New Roman" w:hAnsi="Times New Roman"/>
          <w:sz w:val="24"/>
          <w:szCs w:val="24"/>
        </w:rPr>
        <w:t>1-N</w:t>
      </w:r>
      <w:r>
        <w:rPr>
          <w:rFonts w:ascii="Times New Roman" w:hAnsi="Times New Roman" w:hint="eastAsia"/>
          <w:sz w:val="24"/>
          <w:szCs w:val="24"/>
        </w:rPr>
        <w:t>”；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 w:hint="eastAsia"/>
          <w:sz w:val="24"/>
          <w:szCs w:val="24"/>
        </w:rPr>
        <w:t>）《体育》总学时统一修改为“</w:t>
      </w:r>
      <w:r>
        <w:rPr>
          <w:rFonts w:ascii="Times New Roman" w:hAnsi="Times New Roman"/>
          <w:sz w:val="24"/>
          <w:szCs w:val="24"/>
        </w:rPr>
        <w:t>108</w:t>
      </w:r>
      <w:r>
        <w:rPr>
          <w:rFonts w:ascii="Times New Roman" w:hAnsi="Times New Roman" w:hint="eastAsia"/>
          <w:sz w:val="24"/>
          <w:szCs w:val="24"/>
        </w:rPr>
        <w:t>”，实践学时统一为“</w:t>
      </w:r>
      <w:r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 w:hint="eastAsia"/>
          <w:sz w:val="24"/>
          <w:szCs w:val="24"/>
        </w:rPr>
        <w:t>”；</w:t>
      </w:r>
    </w:p>
    <w:p w:rsidR="00B13D64" w:rsidRDefault="00B13D64" w:rsidP="00B13D64">
      <w:pPr>
        <w:spacing w:line="46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 w:hint="eastAsia"/>
          <w:sz w:val="24"/>
          <w:szCs w:val="24"/>
        </w:rPr>
        <w:t>）“工科数学”和“经济数学”分两学期开设，第一学期考试，第二学期考查，以备注方式在表末注明考核方式；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 w:hint="eastAsia"/>
          <w:sz w:val="24"/>
          <w:szCs w:val="24"/>
        </w:rPr>
        <w:t>）所有数字填写完整，如：学时＝讲授</w:t>
      </w:r>
      <w:r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 w:hint="eastAsia"/>
          <w:sz w:val="24"/>
          <w:szCs w:val="24"/>
        </w:rPr>
        <w:t>实践；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16</w:t>
      </w:r>
      <w:r w:rsidR="00535C4B">
        <w:rPr>
          <w:rFonts w:ascii="Times New Roman" w:hAnsi="Times New Roman" w:hint="eastAsia"/>
          <w:sz w:val="24"/>
          <w:szCs w:val="24"/>
        </w:rPr>
        <w:t>）新增课程，“课程代码”和“开课部门”栏一律为空</w:t>
      </w:r>
      <w:r>
        <w:rPr>
          <w:rFonts w:ascii="Times New Roman" w:hAnsi="Times New Roman" w:hint="eastAsia"/>
          <w:sz w:val="24"/>
          <w:szCs w:val="24"/>
        </w:rPr>
        <w:t>。原有课程不变。</w:t>
      </w:r>
    </w:p>
    <w:p w:rsidR="00B13D64" w:rsidRDefault="00B13D64" w:rsidP="00535C4B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 w:hint="eastAsia"/>
          <w:sz w:val="24"/>
          <w:szCs w:val="24"/>
        </w:rPr>
        <w:t>）</w:t>
      </w:r>
      <w:r w:rsidR="00535C4B">
        <w:rPr>
          <w:rFonts w:ascii="Times New Roman" w:hAnsi="Times New Roman" w:hint="eastAsia"/>
          <w:sz w:val="24"/>
          <w:szCs w:val="24"/>
        </w:rPr>
        <w:t>自</w:t>
      </w:r>
      <w:r w:rsidR="00535C4B">
        <w:rPr>
          <w:rFonts w:ascii="Times New Roman" w:hAnsi="Times New Roman" w:hint="eastAsia"/>
          <w:sz w:val="24"/>
          <w:szCs w:val="24"/>
        </w:rPr>
        <w:t>2015</w:t>
      </w:r>
      <w:r w:rsidR="00535C4B">
        <w:rPr>
          <w:rFonts w:ascii="Times New Roman" w:hAnsi="Times New Roman" w:hint="eastAsia"/>
          <w:sz w:val="24"/>
          <w:szCs w:val="24"/>
        </w:rPr>
        <w:t>级方案起，</w:t>
      </w:r>
      <w:r>
        <w:rPr>
          <w:rFonts w:ascii="Times New Roman" w:hAnsi="Times New Roman" w:hint="eastAsia"/>
          <w:sz w:val="24"/>
          <w:szCs w:val="24"/>
        </w:rPr>
        <w:t>删除“计算学时”、“学时误差”两列。</w:t>
      </w:r>
    </w:p>
    <w:p w:rsidR="00DD43A9" w:rsidRDefault="00DD43A9" w:rsidP="00535C4B">
      <w:pPr>
        <w:spacing w:line="460" w:lineRule="exact"/>
        <w:ind w:firstLineChars="200" w:firstLine="480"/>
        <w:rPr>
          <w:rFonts w:ascii="宋体" w:hAnsi="宋体"/>
          <w:sz w:val="24"/>
          <w:szCs w:val="24"/>
        </w:rPr>
      </w:pPr>
    </w:p>
    <w:p w:rsidR="00B13D64" w:rsidRDefault="00B13D64" w:rsidP="00B13D64">
      <w:pPr>
        <w:spacing w:line="360" w:lineRule="auto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学科</w:t>
      </w:r>
      <w:r w:rsidR="00535C4B">
        <w:rPr>
          <w:rFonts w:ascii="宋体" w:hAnsi="宋体" w:hint="eastAsia"/>
          <w:sz w:val="24"/>
          <w:szCs w:val="24"/>
        </w:rPr>
        <w:t>建设处</w:t>
      </w:r>
    </w:p>
    <w:p w:rsidR="0011422E" w:rsidRDefault="00535C4B" w:rsidP="00535C4B">
      <w:pPr>
        <w:spacing w:line="360" w:lineRule="auto"/>
        <w:jc w:val="right"/>
      </w:pPr>
      <w:r>
        <w:rPr>
          <w:rFonts w:ascii="宋体" w:hAnsi="宋体" w:hint="eastAsia"/>
          <w:sz w:val="24"/>
          <w:szCs w:val="24"/>
        </w:rPr>
        <w:t>201</w:t>
      </w:r>
      <w:r w:rsidR="006A6B3F">
        <w:rPr>
          <w:rFonts w:ascii="宋体" w:hAnsi="宋体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.</w:t>
      </w:r>
      <w:r w:rsidR="003210CD">
        <w:rPr>
          <w:rFonts w:ascii="宋体" w:hAnsi="宋体"/>
          <w:sz w:val="24"/>
          <w:szCs w:val="24"/>
        </w:rPr>
        <w:t>9</w:t>
      </w:r>
      <w:bookmarkStart w:id="0" w:name="_GoBack"/>
      <w:bookmarkEnd w:id="0"/>
    </w:p>
    <w:sectPr w:rsidR="00114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C5D" w:rsidRDefault="00936C5D" w:rsidP="006A6B3F">
      <w:r>
        <w:separator/>
      </w:r>
    </w:p>
  </w:endnote>
  <w:endnote w:type="continuationSeparator" w:id="0">
    <w:p w:rsidR="00936C5D" w:rsidRDefault="00936C5D" w:rsidP="006A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C5D" w:rsidRDefault="00936C5D" w:rsidP="006A6B3F">
      <w:r>
        <w:separator/>
      </w:r>
    </w:p>
  </w:footnote>
  <w:footnote w:type="continuationSeparator" w:id="0">
    <w:p w:rsidR="00936C5D" w:rsidRDefault="00936C5D" w:rsidP="006A6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7B"/>
    <w:rsid w:val="00026A9C"/>
    <w:rsid w:val="0011422E"/>
    <w:rsid w:val="003210CD"/>
    <w:rsid w:val="0037706F"/>
    <w:rsid w:val="00535C4B"/>
    <w:rsid w:val="006A6B3F"/>
    <w:rsid w:val="006A71BC"/>
    <w:rsid w:val="0073507B"/>
    <w:rsid w:val="00936C5D"/>
    <w:rsid w:val="009465C9"/>
    <w:rsid w:val="00A63574"/>
    <w:rsid w:val="00B13D64"/>
    <w:rsid w:val="00BA650C"/>
    <w:rsid w:val="00D44A65"/>
    <w:rsid w:val="00D56AD2"/>
    <w:rsid w:val="00DD43A9"/>
    <w:rsid w:val="00E43814"/>
    <w:rsid w:val="00E941B4"/>
    <w:rsid w:val="00FB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F8E416-59B1-4CE0-8043-DA13365A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D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6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6B3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6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6B3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李茜</dc:creator>
  <cp:keywords/>
  <dc:description/>
  <cp:lastModifiedBy>周雪梅</cp:lastModifiedBy>
  <cp:revision>4</cp:revision>
  <dcterms:created xsi:type="dcterms:W3CDTF">2017-09-18T08:17:00Z</dcterms:created>
  <dcterms:modified xsi:type="dcterms:W3CDTF">2017-09-22T02:52:00Z</dcterms:modified>
</cp:coreProperties>
</file>