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EE" w:rsidRPr="007171EE" w:rsidRDefault="007171EE" w:rsidP="007171EE">
      <w:pPr>
        <w:widowControl/>
        <w:shd w:val="clear" w:color="auto" w:fill="FFFFFF"/>
        <w:spacing w:before="100" w:beforeAutospacing="1" w:after="100" w:afterAutospacing="1" w:line="345" w:lineRule="atLeast"/>
        <w:jc w:val="center"/>
        <w:outlineLvl w:val="0"/>
        <w:rPr>
          <w:rFonts w:ascii="宋体" w:eastAsia="宋体" w:hAnsi="宋体" w:cs="宋体"/>
          <w:b/>
          <w:bCs/>
          <w:kern w:val="36"/>
          <w:sz w:val="48"/>
          <w:szCs w:val="48"/>
        </w:rPr>
      </w:pPr>
      <w:r w:rsidRPr="007171EE">
        <w:rPr>
          <w:rFonts w:ascii="宋体" w:eastAsia="宋体" w:hAnsi="宋体" w:cs="宋体"/>
          <w:b/>
          <w:bCs/>
          <w:kern w:val="36"/>
          <w:sz w:val="48"/>
          <w:szCs w:val="48"/>
        </w:rPr>
        <w:t xml:space="preserve">法治建设与法学理论研究部级科研项目管理办法（试行） </w:t>
      </w:r>
    </w:p>
    <w:p w:rsidR="007171EE" w:rsidRPr="007171EE" w:rsidRDefault="007171EE" w:rsidP="007171EE">
      <w:pPr>
        <w:widowControl/>
        <w:shd w:val="clear" w:color="auto" w:fill="FFFFFF"/>
        <w:spacing w:line="345" w:lineRule="atLeast"/>
        <w:rPr>
          <w:rFonts w:ascii="宋体" w:eastAsia="宋体" w:hAnsi="宋体" w:cs="宋体"/>
          <w:vanish/>
          <w:kern w:val="0"/>
          <w:sz w:val="24"/>
          <w:szCs w:val="24"/>
        </w:rPr>
      </w:pPr>
      <w:r w:rsidRPr="007171EE">
        <w:rPr>
          <w:rFonts w:ascii="宋体" w:eastAsia="宋体" w:hAnsi="宋体" w:cs="宋体"/>
          <w:vanish/>
          <w:kern w:val="0"/>
          <w:sz w:val="24"/>
          <w:szCs w:val="24"/>
        </w:rPr>
        <w:t>法治建设与法学理论研究部级科研项目管理办法（试行）</w:t>
      </w:r>
    </w:p>
    <w:p w:rsidR="00E21AB8" w:rsidRDefault="007171EE" w:rsidP="007171EE">
      <w:r w:rsidRPr="007171EE">
        <w:rPr>
          <w:rFonts w:ascii="宋体" w:eastAsia="宋体" w:hAnsi="宋体" w:cs="宋体"/>
          <w:kern w:val="0"/>
          <w:sz w:val="24"/>
          <w:szCs w:val="24"/>
        </w:rPr>
        <w:br/>
      </w:r>
      <w:r w:rsidRPr="007171EE">
        <w:rPr>
          <w:rFonts w:ascii="宋体" w:eastAsia="宋体" w:hAnsi="宋体" w:cs="宋体"/>
          <w:kern w:val="0"/>
          <w:sz w:val="24"/>
          <w:szCs w:val="24"/>
        </w:rPr>
        <w:br/>
      </w:r>
      <w:r>
        <w:rPr>
          <w:rFonts w:ascii="宋体" w:eastAsia="宋体" w:hAnsi="宋体" w:cs="宋体" w:hint="eastAsia"/>
          <w:kern w:val="0"/>
          <w:sz w:val="24"/>
          <w:szCs w:val="24"/>
        </w:rPr>
        <w:t xml:space="preserve">            </w:t>
      </w:r>
      <w:r w:rsidRPr="007171EE">
        <w:rPr>
          <w:rFonts w:ascii="宋体" w:eastAsia="宋体" w:hAnsi="宋体" w:cs="宋体"/>
          <w:kern w:val="0"/>
          <w:sz w:val="24"/>
          <w:szCs w:val="24"/>
        </w:rPr>
        <w:t xml:space="preserve">（司法部2001年4月17日部长办公会通过）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第一章总则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第一条为了切实履行国务院赋予司法部指导法学研究工作的职能，加强对司法部法治建设与法学理论研究部级科研项目（以下简称部级科研项目）的规范管理，制定本办法。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条部级科研项目工作必须坚持以马列主义、毛泽东思想和邓小平理论为指导，坚持党的基本路线、方针和政策，坚持理论联系实际的研究方法，贯彻为人民服务、为社会主义服务和“百花齐放、百家争鸣”的方针。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条部级科研项目以国家法治建设中的重大理论和实践问题为重点，以推动建设社会主义法治国家为目标，积极研究国家经济、社会发展及改革、开放过程中的法律问题，为国家法治建设中的重大决策提供智力支持。部级科研项目同时兼顾法学学科研究，注重新兴边缘学科研究和跨学科综合研究，推动法学理论的进一步发展和完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第四条部级科研项目面向全国高等院校、科研机构、政府部门、司法机关及法学类社团，通过公平竞争，择优立项。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五条部级科研项目研究工作实行项目主持人负责制。项目申请人（批准立项后为项目主持人）所在单位负责对本单位申报部级科研项目申请人资格和申报材料的审核工作，负责项目的组织实施、经费使用及相关管理工作。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第六条部级科研项目设重点项目、一般项目，根据司法实践需要，在年度课题指南范围以外，设立专项任务项目。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第二章组织机构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第七条部级科研项目实行专家评审和行政管理相结合的管理方式。日常工作由司法部法规司负责，其职责如下：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（一）拟定部级科研项目管理办法及相关规章制度；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（二）拟定部级科研项目中长期规划及年度部级科研项目课题指南； </w:t>
      </w:r>
      <w:r w:rsidRPr="007171EE">
        <w:rPr>
          <w:rFonts w:ascii="宋体" w:eastAsia="宋体" w:hAnsi="宋体" w:cs="宋体"/>
          <w:kern w:val="0"/>
          <w:sz w:val="24"/>
          <w:szCs w:val="24"/>
        </w:rPr>
        <w:br/>
      </w:r>
      <w:r w:rsidRPr="007171EE">
        <w:rPr>
          <w:rFonts w:ascii="宋体" w:eastAsia="宋体" w:hAnsi="宋体" w:cs="宋体"/>
          <w:kern w:val="0"/>
          <w:sz w:val="24"/>
          <w:szCs w:val="24"/>
        </w:rPr>
        <w:br/>
      </w:r>
      <w:r w:rsidRPr="007171EE">
        <w:rPr>
          <w:rFonts w:ascii="宋体" w:eastAsia="宋体" w:hAnsi="宋体" w:cs="宋体"/>
          <w:kern w:val="0"/>
          <w:sz w:val="24"/>
          <w:szCs w:val="24"/>
        </w:rPr>
        <w:lastRenderedPageBreak/>
        <w:t xml:space="preserve">　　（三）办理部级科研项目的申报、评审、审批、中期检查及成果验收，组织部级重点科研项目的成果鉴定，协调解决部级重点科研项目的成果推广、出版；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（四）承办与部级科研项目相关的学术交流活动；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（五）组织评定部级法学科研成果奖与法学教材奖；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（六）其他相关事宜。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第八条司法部设立部级科研项目专家咨询与评审委员会（以下简称咨评委）。其职责如下：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（一）参与草拟部级科研项目中长期规划；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（二）制定年度部级科研项目课题指南；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（三）对部级科研项目进行评审立项，对项目经费额度提出建议；评定部级科研成果奖与法学教材奖；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（四）参与部级重点科研项目的中期检查、成果鉴定及推广工作。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第三章项目申请与受理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第九条司法部每年发布部级科研项目年度课题指南，年度课题指南一般于该年度第一季度公布。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第十条全国高等院校、科研机构、政府部门、司法机关及法学类社团中符合下列条件的人员经所在单位同意后，可以申请部级科研项目：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（一）遵守宪法和法律，坚持马列主义、毛泽东思想和邓小平理论，拥护党的基本路线、方针和政策；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（二）高等院校、科研机构的人员须具有副高以上职称或已取得博士学位；政府部门、司法机关和法学类社团的人员应具有副高以上职称或处级以上职务，本科以上学历，从事与申请项目相关工作5年以上；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（三）有不少于三人参加的课题组。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因病不能坚持正常工作，或者已出国并仍将在国外停留半年以上，或者在项目研究过程中准备出国停留半年以上的人员，不得申请项目。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第十一条部级科研项目申请人提出申请时，应向司法部提交如下材料：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（一）《法治建设与法学理论研究部级科研项目申请评审书》（以下简称《申</w:t>
      </w:r>
      <w:r w:rsidRPr="007171EE">
        <w:rPr>
          <w:rFonts w:ascii="宋体" w:eastAsia="宋体" w:hAnsi="宋体" w:cs="宋体"/>
          <w:kern w:val="0"/>
          <w:sz w:val="24"/>
          <w:szCs w:val="24"/>
        </w:rPr>
        <w:lastRenderedPageBreak/>
        <w:t xml:space="preserve">请评审书》）一式十份及软盘；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（二）《法治建设与法学理论研究部级科研项目申报登记一览表》一份及软盘。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申请专项任务项目的，应提供论证报告，接受其他单位委托的，应提供委托书。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第十二条申请人所在单位或委托单位应对《申请评审书》签署审核意见，并加盖单位法人代表名章和单位公章。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第十三条对于不符合本办法第十一条、第十二条规定，申请材料不齐全的，不予受理。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第四章项目评议与审批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第十四条部级科研项目的项目评议分为形式审和实质审。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形式审指对申报材料的真实性和完整性进行审查，即资格审查。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实质审指将已通过形式审的申报材料提交咨评委专家会议，由专家对课题设计方案的可行性、经费预算的合理性、预期目标完成的可能性及社会效益等进行评审。实质审又分为初审和复审两个程序。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第十五条复审应当经过公布候选项目背景材料、专家小组集体评议和无记名差额投票等评审步骤。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参加评审工作的专家遇到评审本人申请或本单位申请的项目时，应当回避。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第十六条部级科研项目申请的评审工作按照以下标准进行：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（一）课题具有重要理论价值或实践意义：（1）具有重要理论价值和实践意义的重大课题；（2）研究新情况、总结新经验、解决新问题的理论探索课题；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（二）课题选题方向正确，内容充实，论证充分，拟突破的难点明确，研究思路清晰，研究方法科学、可行；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（三）课题组成人员合理，申请人及课题组成员对课题有一定的研究基础，有一定数量的相关研究成果和一定的资料准备；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（四）经费申请比较合理。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第十七条对于获三分之二以上多数票的部级科研项目申请，由专家会议向司法部提交立项建议。 </w:t>
      </w:r>
      <w:r w:rsidRPr="007171EE">
        <w:rPr>
          <w:rFonts w:ascii="宋体" w:eastAsia="宋体" w:hAnsi="宋体" w:cs="宋体"/>
          <w:kern w:val="0"/>
          <w:sz w:val="24"/>
          <w:szCs w:val="24"/>
        </w:rPr>
        <w:br/>
      </w:r>
      <w:r w:rsidRPr="007171EE">
        <w:rPr>
          <w:rFonts w:ascii="宋体" w:eastAsia="宋体" w:hAnsi="宋体" w:cs="宋体"/>
          <w:kern w:val="0"/>
          <w:sz w:val="24"/>
          <w:szCs w:val="24"/>
        </w:rPr>
        <w:lastRenderedPageBreak/>
        <w:br/>
        <w:t xml:space="preserve">　　第十八条司法部根据专家会议提交的立项建议，在核定项目经费额度后，批准立项并向申请人发出《法治建设与法学理论研究部级科研项目立项通知书》（以下简称《项目合同书》）。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申请人应当在规定的时间内签署《项目合同书》并报送司法部。申请人在规定时间内未办理立项手续的，视为自动放弃。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第十九条《项目合同书》经双方签署后，即为正式立项。司法部对立项结果予以公告。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第二十条部级科研项目的研究期限一般为两年。项目起始时间从立项公布之日计算，至次年此日的前一日为一个项目管理年度。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第五章项目中期检查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第二十一条部级科研项目的中期检查由司法部组织。一般于立项后第二年度的第三季度进行。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第二十二条项目主持人应填报《法治建设与法学理论研究部级科研项目中期检查报告书》（以下简称《中期检查报告书》），由项目主持人所在单位或委托单位签署意见后报司法部。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第二十三条中期检查的内容包括：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（一）项目主持人及课题组成员是否按课题设计和预定研究进度开展研究工作；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（二）项目主持人是否对项目承担起实质性的研究工作；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（三）项目主持人所在单位是否为项目实施提供了必要条件；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（四）项目经费是否用于项目研究，开支是否合理；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（五）项目的基础性调研、资料整理、专题研讨等工作情况；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（六）其他相关事项。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第二十四条对于有下列情形的，司法部可以要求其作出说明，无正当理由的，司法部将作出终止《项目合同书》的决定：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（一）项目中期检查时，仍未开展项目研究工作的；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（二）项目主持人因条件和能力等因素不能按原计划完成研究任务的； </w:t>
      </w:r>
      <w:r w:rsidRPr="007171EE">
        <w:rPr>
          <w:rFonts w:ascii="宋体" w:eastAsia="宋体" w:hAnsi="宋体" w:cs="宋体"/>
          <w:kern w:val="0"/>
          <w:sz w:val="24"/>
          <w:szCs w:val="24"/>
        </w:rPr>
        <w:br/>
      </w:r>
      <w:r w:rsidRPr="007171EE">
        <w:rPr>
          <w:rFonts w:ascii="宋体" w:eastAsia="宋体" w:hAnsi="宋体" w:cs="宋体"/>
          <w:kern w:val="0"/>
          <w:sz w:val="24"/>
          <w:szCs w:val="24"/>
        </w:rPr>
        <w:lastRenderedPageBreak/>
        <w:br/>
        <w:t xml:space="preserve">　　（三）项目课题组主要成员长期出国或因工作变动、健康等原因不能正常开展研究工作的；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（四）未经批准擅自变更项目主持人或研究课题的；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（五）由于其他原因课题研究工作无法继续进行的。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对于司法部作出终止决定的部级科研项目的项目经费，由该项目主持人所在单位负责追回并退还。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第六章课题结项与成果推广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第二十五条部级科研项目成果通过鉴定验收为结项。如不能及时完成项目者可提出书面延期申请，详细说明申请延长研究期限的理由，报司法部同意。延期申请最多可提出两次，每次延期时限为半年。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遇有项目主持人亡故、出国不归等情况，可由项目主持人所在单位提出变更项目主持人申请，报司法部核准备案。变更项目主持人的项目研究期限仍以立项公布之日计算。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部级科研项目成果形式有：学术专著、编著、译著、教材、教学参考书、学术论文、研究报告、调查咨询报告、资料集、工具书、计算机软件及不宜公开发表的具有学术价值或应用价值的文字材料。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六条重点项目完成后，项目主持人应当如实填写《法治建设与法学理论研究部级科研项目鉴定结项报告书》（以下简称《结项报告书》），经所在单位或委托单位审验盖章后，将《结项报告书》、软盘及待鉴定成果一式五份报送司法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第二十七条重点项目的成果鉴定，由司法部组织。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第二十八条一般项目的成果鉴定，由申报单位在司法部指导下组织同行专家进行。专家应具有正高职称，且不少于5人，其中外单位专家不少于五分之三。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二十九条部级科研项目通过鉴定后，项目主持人应如实填写《结项报告书》并报其所在单位或委托单位，项目主持人所在单位应将《结项报告书》、《法治建设与法学理论研究部级科研项目结项情况一览表》、软盘及两套最终成果报送司法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第三十条部级科研项目鉴定结果分为三个等级：一级在80分以上；二级在60分（含60分）以上；三级为未通过鉴定。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鉴定结果为一级的，拨第三批项目经费并由司法部协调解决成果出版问题；</w:t>
      </w:r>
      <w:r w:rsidRPr="007171EE">
        <w:rPr>
          <w:rFonts w:ascii="宋体" w:eastAsia="宋体" w:hAnsi="宋体" w:cs="宋体"/>
          <w:kern w:val="0"/>
          <w:sz w:val="24"/>
          <w:szCs w:val="24"/>
        </w:rPr>
        <w:lastRenderedPageBreak/>
        <w:t xml:space="preserve">鉴定结果为二级的，拨第三批项目经费；鉴定结果为三级的，限期一年之内进行修改、补正。经两次申请延期成果鉴定仍不能通过的，部级科研项目合同终止，不予拨付第三批项目经费，项目主持人3年内不得申报部级科研项目。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第三十一条对于出具虚假鉴定结论的责任人，不再参与项目成果鉴定工作。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第三十二条通过鉴定验收的成果，由司法部统一颁发《法治建设与法学理论研究部级科研项目结项证书》。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第三十三条部级科研项目成果发表或出版时，应统一注明“司法部法治建设与法学理论研究部级科研项目成果”字样，并附专家鉴定意见。发表或出版后，应向司法部提供样书（样本）一式五份。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第三十四条司法部定期公布部级科研项目结项情况。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第七章经费管理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第三十五条部级科研项目经费来源分为司法部资助、委托单位资助及申报单位自筹两个渠道。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司法部资助项目经费由司法部统一拨付，一次核定经费总额，分三次拨付，包干使用，超支不予增补。第一次拨款于立项后拨付，第二次拨款于项目中期检查通过之后，第三次拨款于项目结项之后，每次拨款额度为核定经费总额的三分之一。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委托单位资助项目和申报单位自筹经费项目参照上款办理。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第三十六条项目经费由项目主持人所在单位管理，实行专款专用，项目主持人具体负责经费的各项开支，并对不当开支承担赔偿责任。项目经费开支包括：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（一）图书资料费，指收集资料过程中购买图书、资料的费用以及邮寄、打印、复印、誊录、翻译等费用；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打印费包括调研报告、咨询报告等打印费用和不宜公开出版的研究成果的印刷费用，以及供评审、鉴定用的研究成果的印刷费用；不包括正式出版物的出版补贴；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（二）国内调查研究费用；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（三）计算机消耗材料和上网费用，此项支出不得超过项目经费的5％；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（四）与项目有关的小型学术会议或参加相关的学术会议的费用；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（五）成果鉴定费； </w:t>
      </w:r>
      <w:r w:rsidRPr="007171EE">
        <w:rPr>
          <w:rFonts w:ascii="宋体" w:eastAsia="宋体" w:hAnsi="宋体" w:cs="宋体"/>
          <w:kern w:val="0"/>
          <w:sz w:val="24"/>
          <w:szCs w:val="24"/>
        </w:rPr>
        <w:br/>
      </w:r>
      <w:r w:rsidRPr="007171EE">
        <w:rPr>
          <w:rFonts w:ascii="宋体" w:eastAsia="宋体" w:hAnsi="宋体" w:cs="宋体"/>
          <w:kern w:val="0"/>
          <w:sz w:val="24"/>
          <w:szCs w:val="24"/>
        </w:rPr>
        <w:lastRenderedPageBreak/>
        <w:br/>
        <w:t xml:space="preserve">　　（六）项目管理费。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项目经费不允许课题组以外人员使用，不得用于出国和与项目研究无关的开支。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第三十七条项目经费的使用，受申报单位和委托单位监督。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第八章成果评奖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第三十八条为推动法学科研成果的转化与应用，建立科研成果的评价奖励机制。司法部每三年组织评定一次部级法学科研成果奖与法学教材奖。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第三十九条评奖本着公平、公正、公开的原则，对法学科研成果的学术水平、理论创新、社会效益、经济效益，对法学教材的体例规范性、内容的科学性及理论深度的合理性等方面进行客观评价。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第四十条申报评奖范围和要求：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（一）申报年之前三年发表、出版的司法部部级科研项目成果和其他法学论文、法学专著及法学教材，论文须为全国性核心期刊上发表的；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（二）申报评奖人员限于论文的主要撰稿人、教材正副主编、专著作者；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（三）申报评奖人员须认真填写《司法部部级法学科研成果与法学教材评奖申请表》，并同时报送评奖材料一式三份（专著和教材须原件，论文至少有一份原件）。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第四十一条评奖分为一等奖、二等奖、三等奖和优秀作品奖四个奖项等级。必要时可设立荣誉奖或特等奖。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第四十二条评奖由评奖办公室进行初审，由咨评委专家会议复审。复审应当经过公布候选项目背景材料、专家小组集体评议和无记名差额投票等评审步骤。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第四十三条司法部根据初审和咨评委奖项建议，决定评奖的等级，颁发奖金和获奖证书，并予以公布。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第九章附则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第四十四条本办法由司法部解释。 </w:t>
      </w:r>
      <w:r w:rsidRPr="007171EE">
        <w:rPr>
          <w:rFonts w:ascii="宋体" w:eastAsia="宋体" w:hAnsi="宋体" w:cs="宋体"/>
          <w:kern w:val="0"/>
          <w:sz w:val="24"/>
          <w:szCs w:val="24"/>
        </w:rPr>
        <w:br/>
      </w:r>
      <w:r w:rsidRPr="007171EE">
        <w:rPr>
          <w:rFonts w:ascii="宋体" w:eastAsia="宋体" w:hAnsi="宋体" w:cs="宋体"/>
          <w:kern w:val="0"/>
          <w:sz w:val="24"/>
          <w:szCs w:val="24"/>
        </w:rPr>
        <w:br/>
        <w:t xml:space="preserve">　　第四十五条本办法自发布之日起开始实施。</w:t>
      </w:r>
    </w:p>
    <w:sectPr w:rsidR="00E21AB8" w:rsidSect="00E21A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71EE"/>
    <w:rsid w:val="007171EE"/>
    <w:rsid w:val="00E21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B8"/>
    <w:pPr>
      <w:widowControl w:val="0"/>
      <w:jc w:val="both"/>
    </w:pPr>
  </w:style>
  <w:style w:type="paragraph" w:styleId="1">
    <w:name w:val="heading 1"/>
    <w:basedOn w:val="a"/>
    <w:link w:val="1Char"/>
    <w:uiPriority w:val="9"/>
    <w:qFormat/>
    <w:rsid w:val="007171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71EE"/>
    <w:rPr>
      <w:rFonts w:ascii="宋体" w:eastAsia="宋体" w:hAnsi="宋体" w:cs="宋体"/>
      <w:b/>
      <w:bCs/>
      <w:kern w:val="36"/>
      <w:sz w:val="48"/>
      <w:szCs w:val="48"/>
    </w:rPr>
  </w:style>
  <w:style w:type="character" w:styleId="a3">
    <w:name w:val="Hyperlink"/>
    <w:basedOn w:val="a0"/>
    <w:uiPriority w:val="99"/>
    <w:semiHidden/>
    <w:unhideWhenUsed/>
    <w:rsid w:val="007171EE"/>
    <w:rPr>
      <w:strike w:val="0"/>
      <w:dstrike w:val="0"/>
      <w:color w:val="464445"/>
      <w:u w:val="none"/>
      <w:effect w:val="none"/>
    </w:rPr>
  </w:style>
</w:styles>
</file>

<file path=word/webSettings.xml><?xml version="1.0" encoding="utf-8"?>
<w:webSettings xmlns:r="http://schemas.openxmlformats.org/officeDocument/2006/relationships" xmlns:w="http://schemas.openxmlformats.org/wordprocessingml/2006/main">
  <w:divs>
    <w:div w:id="1785691253">
      <w:bodyDiv w:val="1"/>
      <w:marLeft w:val="0"/>
      <w:marRight w:val="0"/>
      <w:marTop w:val="0"/>
      <w:marBottom w:val="0"/>
      <w:divBdr>
        <w:top w:val="none" w:sz="0" w:space="0" w:color="auto"/>
        <w:left w:val="none" w:sz="0" w:space="0" w:color="auto"/>
        <w:bottom w:val="none" w:sz="0" w:space="0" w:color="auto"/>
        <w:right w:val="none" w:sz="0" w:space="0" w:color="auto"/>
      </w:divBdr>
      <w:divsChild>
        <w:div w:id="1369255321">
          <w:marLeft w:val="0"/>
          <w:marRight w:val="0"/>
          <w:marTop w:val="0"/>
          <w:marBottom w:val="0"/>
          <w:divBdr>
            <w:top w:val="none" w:sz="0" w:space="0" w:color="auto"/>
            <w:left w:val="none" w:sz="0" w:space="0" w:color="auto"/>
            <w:bottom w:val="none" w:sz="0" w:space="0" w:color="auto"/>
            <w:right w:val="none" w:sz="0" w:space="0" w:color="auto"/>
          </w:divBdr>
          <w:divsChild>
            <w:div w:id="1242059554">
              <w:marLeft w:val="0"/>
              <w:marRight w:val="0"/>
              <w:marTop w:val="0"/>
              <w:marBottom w:val="0"/>
              <w:divBdr>
                <w:top w:val="none" w:sz="0" w:space="0" w:color="auto"/>
                <w:left w:val="none" w:sz="0" w:space="0" w:color="auto"/>
                <w:bottom w:val="none" w:sz="0" w:space="0" w:color="auto"/>
                <w:right w:val="none" w:sz="0" w:space="0" w:color="auto"/>
              </w:divBdr>
              <w:divsChild>
                <w:div w:id="2117943289">
                  <w:marLeft w:val="0"/>
                  <w:marRight w:val="0"/>
                  <w:marTop w:val="0"/>
                  <w:marBottom w:val="0"/>
                  <w:divBdr>
                    <w:top w:val="none" w:sz="0" w:space="0" w:color="auto"/>
                    <w:left w:val="none" w:sz="0" w:space="0" w:color="auto"/>
                    <w:bottom w:val="none" w:sz="0" w:space="0" w:color="auto"/>
                    <w:right w:val="none" w:sz="0" w:space="0" w:color="auto"/>
                  </w:divBdr>
                  <w:divsChild>
                    <w:div w:id="503321009">
                      <w:marLeft w:val="0"/>
                      <w:marRight w:val="0"/>
                      <w:marTop w:val="0"/>
                      <w:marBottom w:val="0"/>
                      <w:divBdr>
                        <w:top w:val="none" w:sz="0" w:space="0" w:color="auto"/>
                        <w:left w:val="none" w:sz="0" w:space="0" w:color="auto"/>
                        <w:bottom w:val="none" w:sz="0" w:space="0" w:color="auto"/>
                        <w:right w:val="none" w:sz="0" w:space="0" w:color="auto"/>
                      </w:divBdr>
                    </w:div>
                    <w:div w:id="11696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794</Words>
  <Characters>4527</Characters>
  <Application>Microsoft Office Word</Application>
  <DocSecurity>0</DocSecurity>
  <Lines>37</Lines>
  <Paragraphs>10</Paragraphs>
  <ScaleCrop>false</ScaleCrop>
  <Company>Hewlett-Packard Company</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2017-06-05T01:12:00Z</dcterms:created>
  <dcterms:modified xsi:type="dcterms:W3CDTF">2017-06-05T01:13:00Z</dcterms:modified>
</cp:coreProperties>
</file>